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4"/>
          <w:szCs w:val="24"/>
          <w:lang w:val="en-US"/>
        </w:rPr>
      </w:pPr>
      <w:r>
        <w:rPr>
          <w:rFonts w:ascii="Arial" w:hAnsi="Arial" w:cs="Arial"/>
          <w:b/>
          <w:bCs/>
          <w:sz w:val="24"/>
          <w:szCs w:val="24"/>
        </w:rPr>
        <w:t>3GPP TSG RAN WG1 #12</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 xml:space="preserve">          </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R1-2503824</w:t>
      </w:r>
    </w:p>
    <w:p>
      <w:pPr>
        <w:rPr>
          <w:rFonts w:ascii="Arial" w:hAnsi="Arial" w:cs="Arial"/>
          <w:b/>
          <w:bCs/>
          <w:sz w:val="24"/>
          <w:szCs w:val="24"/>
        </w:rPr>
      </w:pPr>
      <w:r>
        <w:rPr>
          <w:rFonts w:ascii="Arial" w:hAnsi="Arial" w:cs="Arial"/>
          <w:b/>
          <w:bCs/>
          <w:sz w:val="24"/>
          <w:szCs w:val="24"/>
          <w:lang w:eastAsia="zh-CN"/>
        </w:rPr>
        <w:t>St Julian's, Malta, 19 - 23 May, 2025</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The WID of NR MIMO enhancements for Rel-19 related to UE-initiated/event-driven beam management is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7"/>
              </w:numPr>
              <w:snapToGrid w:val="0"/>
              <w:spacing w:before="120" w:beforeLines="50" w:line="288" w:lineRule="auto"/>
              <w:ind w:hanging="357"/>
              <w:jc w:val="both"/>
              <w:rPr>
                <w:rFonts w:eastAsia="Times New Roman"/>
                <w:lang w:val="en-US"/>
              </w:rPr>
            </w:pPr>
            <w:bookmarkStart w:id="0" w:name="_Hlk145555364"/>
            <w:r>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7"/>
              </w:numPr>
              <w:snapToGrid w:val="0"/>
              <w:spacing w:before="120" w:beforeLines="50" w:line="288" w:lineRule="auto"/>
              <w:ind w:hanging="357"/>
              <w:jc w:val="both"/>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pPr>
              <w:numPr>
                <w:ilvl w:val="1"/>
                <w:numId w:val="7"/>
              </w:numPr>
              <w:snapToGrid w:val="0"/>
              <w:spacing w:before="120" w:beforeLines="50" w:line="288" w:lineRule="auto"/>
              <w:ind w:hanging="357"/>
              <w:jc w:val="both"/>
              <w:rPr>
                <w:rFonts w:eastAsia="Times New Roman"/>
                <w:sz w:val="21"/>
                <w:szCs w:val="21"/>
                <w:lang w:val="en-US"/>
              </w:rPr>
            </w:pPr>
            <w:r>
              <w:rPr>
                <w:rFonts w:eastAsia="Times New Roman"/>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In this contribution, we will discuss trigger-event detection, UL signaling content(s) and UL signaling medium/container for UE-initiated/event-driven beam reporting.</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rPr>
          <w:sz w:val="21"/>
          <w:szCs w:val="21"/>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[2]</w:t>
      </w:r>
      <w:r>
        <w:rPr>
          <w:rFonts w:hint="eastAsia"/>
          <w:sz w:val="21"/>
          <w:szCs w:val="21"/>
          <w:lang w:val="en-US" w:eastAsia="zh-CN"/>
        </w:rPr>
        <w:t xml:space="preserve"> and </w:t>
      </w:r>
      <w:r>
        <w:rPr>
          <w:rFonts w:hint="eastAsia"/>
          <w:sz w:val="21"/>
          <w:szCs w:val="21"/>
          <w:lang w:eastAsia="zh-CN"/>
        </w:rPr>
        <w:t>RAN1#1</w:t>
      </w:r>
      <w:r>
        <w:rPr>
          <w:rFonts w:hint="eastAsia"/>
          <w:sz w:val="21"/>
          <w:szCs w:val="21"/>
          <w:lang w:val="en-US" w:eastAsia="zh-CN"/>
        </w:rPr>
        <w:t>20-bis</w:t>
      </w:r>
      <w:r>
        <w:rPr>
          <w:rFonts w:hint="eastAsia"/>
          <w:sz w:val="21"/>
          <w:szCs w:val="21"/>
          <w:lang w:eastAsia="zh-CN"/>
        </w:rPr>
        <w:t xml:space="preserve"> meeting [</w:t>
      </w:r>
      <w:r>
        <w:rPr>
          <w:rFonts w:hint="eastAsia"/>
          <w:sz w:val="21"/>
          <w:szCs w:val="21"/>
          <w:lang w:val="en-US" w:eastAsia="zh-CN"/>
        </w:rPr>
        <w:t>3</w:t>
      </w:r>
      <w:r>
        <w:rPr>
          <w:rFonts w:hint="eastAsia"/>
          <w:sz w:val="21"/>
          <w:szCs w:val="21"/>
          <w:lang w:eastAsia="zh-CN"/>
        </w:rPr>
        <w:t>], we have discussed the c</w:t>
      </w:r>
      <w:r>
        <w:rPr>
          <w:sz w:val="21"/>
          <w:szCs w:val="21"/>
          <w:lang w:eastAsia="zh-CN"/>
        </w:rPr>
        <w:t>ondition(s) of resetting the counting</w:t>
      </w:r>
      <w:r>
        <w:rPr>
          <w:rFonts w:hint="eastAsia"/>
          <w:sz w:val="21"/>
          <w:szCs w:val="21"/>
          <w:lang w:eastAsia="zh-CN"/>
        </w:rPr>
        <w:t xml:space="preserve"> and the agreement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rFonts w:eastAsia="宋体"/>
                <w:szCs w:val="18"/>
                <w:lang w:val="en-US" w:eastAsia="zh-CN"/>
              </w:rPr>
            </w:pPr>
            <w:r>
              <w:rPr>
                <w:rFonts w:eastAsia="宋体"/>
                <w:b/>
                <w:szCs w:val="18"/>
                <w:highlight w:val="green"/>
              </w:rPr>
              <w:t>Agreement</w:t>
            </w:r>
            <w:r>
              <w:rPr>
                <w:rFonts w:hint="eastAsia" w:eastAsia="宋体"/>
                <w:b/>
                <w:szCs w:val="18"/>
                <w:highlight w:val="green"/>
                <w:lang w:val="en-US" w:eastAsia="zh-CN"/>
              </w:rPr>
              <w:t>@120bis</w:t>
            </w:r>
          </w:p>
          <w:p>
            <w:pPr>
              <w:snapToGrid w:val="0"/>
              <w:jc w:val="both"/>
              <w:rPr>
                <w:rFonts w:eastAsia="宋体"/>
                <w:szCs w:val="18"/>
              </w:rPr>
            </w:pPr>
            <w:r>
              <w:rPr>
                <w:rFonts w:eastAsia="宋体"/>
                <w:szCs w:val="18"/>
              </w:rPr>
              <w:t xml:space="preserve">Regarding triggering event determination for Event 2, on resetting the counting, the following </w:t>
            </w:r>
            <w:r>
              <w:rPr>
                <w:rFonts w:eastAsia="宋体"/>
                <w:color w:val="FF0000"/>
                <w:szCs w:val="18"/>
              </w:rPr>
              <w:t xml:space="preserve">modification </w:t>
            </w:r>
            <w:r>
              <w:rPr>
                <w:rFonts w:eastAsia="宋体"/>
                <w:szCs w:val="18"/>
              </w:rPr>
              <w:t xml:space="preserve">on the agreed Candidate #2 in RAN1#120 is supported. </w:t>
            </w:r>
          </w:p>
          <w:p>
            <w:pPr>
              <w:numPr>
                <w:ilvl w:val="0"/>
                <w:numId w:val="8"/>
              </w:numPr>
              <w:tabs>
                <w:tab w:val="left" w:pos="1440"/>
              </w:tabs>
              <w:snapToGrid w:val="0"/>
              <w:jc w:val="both"/>
              <w:rPr>
                <w:rFonts w:eastAsia="宋体"/>
                <w:szCs w:val="18"/>
              </w:rPr>
            </w:pPr>
            <w:r>
              <w:rPr>
                <w:rFonts w:eastAsia="宋体"/>
                <w:szCs w:val="18"/>
              </w:rPr>
              <w:t xml:space="preserve">Candidate#2: </w:t>
            </w:r>
            <w:r>
              <w:rPr>
                <w:rFonts w:eastAsia="宋体"/>
                <w:strike/>
                <w:color w:val="FF0000"/>
                <w:szCs w:val="18"/>
              </w:rPr>
              <w:t>[</w:t>
            </w:r>
            <w:r>
              <w:rPr>
                <w:rFonts w:eastAsia="宋体"/>
                <w:szCs w:val="18"/>
              </w:rPr>
              <w:t xml:space="preserve">The measured current beam </w:t>
            </w:r>
            <w:r>
              <w:rPr>
                <w:rFonts w:eastAsia="宋体"/>
                <w:color w:val="FF0000"/>
                <w:szCs w:val="18"/>
              </w:rPr>
              <w:t xml:space="preserve">RS is updated </w:t>
            </w:r>
            <w:r>
              <w:rPr>
                <w:rFonts w:eastAsia="宋体"/>
                <w:szCs w:val="18"/>
              </w:rPr>
              <w:t>based on</w:t>
            </w:r>
            <w:r>
              <w:rPr>
                <w:rFonts w:eastAsia="宋体"/>
                <w:strike/>
                <w:color w:val="FF0000"/>
                <w:szCs w:val="18"/>
              </w:rPr>
              <w:t>]</w:t>
            </w:r>
            <w:r>
              <w:rPr>
                <w:rFonts w:eastAsia="宋体"/>
                <w:szCs w:val="18"/>
              </w:rPr>
              <w:t xml:space="preserve"> indicated TCI state </w:t>
            </w:r>
            <w:r>
              <w:rPr>
                <w:rFonts w:eastAsia="宋体"/>
                <w:strike/>
                <w:color w:val="FF0000"/>
                <w:szCs w:val="18"/>
              </w:rPr>
              <w:t>is updated</w:t>
            </w:r>
            <w:r>
              <w:rPr>
                <w:rFonts w:eastAsia="宋体"/>
                <w:szCs w:val="18"/>
              </w:rPr>
              <w:t>;</w:t>
            </w:r>
          </w:p>
          <w:p>
            <w:pPr>
              <w:numPr>
                <w:ilvl w:val="1"/>
                <w:numId w:val="8"/>
              </w:numPr>
              <w:tabs>
                <w:tab w:val="left" w:pos="2160"/>
              </w:tabs>
              <w:snapToGrid w:val="0"/>
              <w:jc w:val="both"/>
              <w:rPr>
                <w:rFonts w:eastAsia="宋体"/>
                <w:szCs w:val="18"/>
              </w:rPr>
            </w:pPr>
            <w:r>
              <w:rPr>
                <w:rFonts w:eastAsia="宋体"/>
                <w:szCs w:val="18"/>
              </w:rPr>
              <w:t>In such case, the UE need</w:t>
            </w:r>
            <w:r>
              <w:rPr>
                <w:rFonts w:eastAsia="宋体"/>
                <w:color w:val="FF0000"/>
                <w:szCs w:val="18"/>
              </w:rPr>
              <w:t>s</w:t>
            </w:r>
            <w:r>
              <w:rPr>
                <w:rFonts w:eastAsia="宋体"/>
                <w:szCs w:val="18"/>
              </w:rPr>
              <w:t xml:space="preserve"> to reset the counting for all new beams.</w:t>
            </w:r>
          </w:p>
          <w:p>
            <w:pPr>
              <w:numPr>
                <w:ilvl w:val="1"/>
                <w:numId w:val="8"/>
              </w:numPr>
              <w:tabs>
                <w:tab w:val="left" w:pos="2160"/>
              </w:tabs>
              <w:snapToGrid w:val="0"/>
              <w:jc w:val="both"/>
              <w:rPr>
                <w:rFonts w:eastAsia="宋体"/>
                <w:szCs w:val="18"/>
              </w:rPr>
            </w:pPr>
            <w:r>
              <w:rPr>
                <w:rFonts w:eastAsia="宋体"/>
                <w:szCs w:val="18"/>
              </w:rPr>
              <w:t>FFS: Further details on the update (if necessary)</w:t>
            </w:r>
          </w:p>
          <w:p>
            <w:pPr>
              <w:rPr>
                <w:b/>
                <w:bCs/>
                <w:highlight w:val="green"/>
                <w:lang w:val="en-US"/>
              </w:rPr>
            </w:pPr>
          </w:p>
          <w:p>
            <w:pPr>
              <w:rPr>
                <w:b/>
                <w:bCs/>
                <w:lang w:val="en-US" w:eastAsia="zh-CN"/>
              </w:rPr>
            </w:pPr>
            <w:r>
              <w:rPr>
                <w:b/>
                <w:bCs/>
                <w:highlight w:val="green"/>
                <w:lang w:val="en-US"/>
              </w:rPr>
              <w:t>Agreement</w:t>
            </w:r>
            <w:r>
              <w:rPr>
                <w:rFonts w:hint="eastAsia"/>
                <w:b/>
                <w:bCs/>
                <w:highlight w:val="green"/>
                <w:lang w:val="en-US" w:eastAsia="zh-CN"/>
              </w:rPr>
              <w:t>@120</w:t>
            </w:r>
          </w:p>
          <w:p>
            <w:pPr>
              <w:snapToGrid w:val="0"/>
              <w:jc w:val="both"/>
              <w:rPr>
                <w:rFonts w:eastAsia="宋体"/>
              </w:rPr>
            </w:pPr>
            <w:r>
              <w:rPr>
                <w:rFonts w:eastAsia="宋体" w:cs="宋体"/>
                <w:szCs w:val="22"/>
              </w:rPr>
              <w:t xml:space="preserve">Regarding triggering event determination for Event 2, at least Candidate #2 is supported for </w:t>
            </w:r>
            <w:r>
              <w:rPr>
                <w:rFonts w:eastAsia="宋体" w:cs="宋体"/>
              </w:rPr>
              <w:t>resetting the counting.</w:t>
            </w:r>
          </w:p>
          <w:p>
            <w:pPr>
              <w:numPr>
                <w:ilvl w:val="0"/>
                <w:numId w:val="9"/>
              </w:numPr>
              <w:tabs>
                <w:tab w:val="left" w:pos="1440"/>
              </w:tabs>
              <w:snapToGrid w:val="0"/>
              <w:jc w:val="both"/>
              <w:rPr>
                <w:rFonts w:eastAsia="宋体"/>
              </w:rPr>
            </w:pPr>
            <w:r>
              <w:rPr>
                <w:rFonts w:eastAsia="宋体" w:cs="宋体"/>
              </w:rPr>
              <w:t>Candidate#1: RS reconfiguration/update or MAC-CE signaling (if supported) for new beam is received;</w:t>
            </w:r>
          </w:p>
          <w:p>
            <w:pPr>
              <w:numPr>
                <w:ilvl w:val="1"/>
                <w:numId w:val="9"/>
              </w:numPr>
              <w:tabs>
                <w:tab w:val="left" w:pos="2160"/>
              </w:tabs>
              <w:snapToGrid w:val="0"/>
              <w:jc w:val="both"/>
              <w:rPr>
                <w:rFonts w:eastAsia="宋体"/>
              </w:rPr>
            </w:pPr>
            <w:r>
              <w:rPr>
                <w:rFonts w:eastAsia="宋体" w:cs="宋体"/>
              </w:rPr>
              <w:t>FFS: whether to reset the counting for all new beams.</w:t>
            </w:r>
          </w:p>
          <w:p>
            <w:pPr>
              <w:numPr>
                <w:ilvl w:val="1"/>
                <w:numId w:val="9"/>
              </w:numPr>
              <w:tabs>
                <w:tab w:val="left" w:pos="2160"/>
              </w:tabs>
              <w:snapToGrid w:val="0"/>
              <w:jc w:val="both"/>
              <w:rPr>
                <w:rFonts w:eastAsia="宋体"/>
              </w:rPr>
            </w:pPr>
            <w:r>
              <w:rPr>
                <w:rFonts w:eastAsia="宋体" w:cs="宋体"/>
              </w:rPr>
              <w:t>FFS: whether to maintain the counting whose new beam is NOT updated.</w:t>
            </w:r>
          </w:p>
          <w:p>
            <w:pPr>
              <w:numPr>
                <w:ilvl w:val="0"/>
                <w:numId w:val="9"/>
              </w:numPr>
              <w:tabs>
                <w:tab w:val="left" w:pos="1440"/>
              </w:tabs>
              <w:snapToGrid w:val="0"/>
              <w:jc w:val="both"/>
              <w:rPr>
                <w:rFonts w:eastAsia="宋体"/>
              </w:rPr>
            </w:pPr>
            <w:r>
              <w:rPr>
                <w:rFonts w:eastAsia="宋体" w:cs="宋体"/>
              </w:rPr>
              <w:t>Candidate#2: [The measured current beam based on] indicated TCI state is updated;</w:t>
            </w:r>
          </w:p>
          <w:p>
            <w:pPr>
              <w:numPr>
                <w:ilvl w:val="1"/>
                <w:numId w:val="9"/>
              </w:numPr>
              <w:tabs>
                <w:tab w:val="left" w:pos="2160"/>
              </w:tabs>
              <w:snapToGrid w:val="0"/>
              <w:jc w:val="both"/>
              <w:rPr>
                <w:rFonts w:eastAsia="宋体"/>
              </w:rPr>
            </w:pPr>
            <w:r>
              <w:rPr>
                <w:rFonts w:eastAsia="宋体" w:cs="宋体"/>
              </w:rPr>
              <w:t>In such case, the UE need to reset the counting for all new beams.</w:t>
            </w:r>
          </w:p>
          <w:p>
            <w:pPr>
              <w:numPr>
                <w:ilvl w:val="0"/>
                <w:numId w:val="9"/>
              </w:numPr>
              <w:tabs>
                <w:tab w:val="left" w:pos="1440"/>
              </w:tabs>
              <w:snapToGrid w:val="0"/>
              <w:jc w:val="both"/>
              <w:rPr>
                <w:rFonts w:eastAsia="宋体"/>
              </w:rPr>
            </w:pPr>
            <w:r>
              <w:rPr>
                <w:rFonts w:eastAsia="宋体" w:cs="宋体"/>
              </w:rPr>
              <w:t>Candidate#3: UEI beam report is transmitted;</w:t>
            </w:r>
          </w:p>
          <w:p>
            <w:pPr>
              <w:numPr>
                <w:ilvl w:val="1"/>
                <w:numId w:val="9"/>
              </w:numPr>
              <w:tabs>
                <w:tab w:val="left" w:pos="2160"/>
              </w:tabs>
              <w:snapToGrid w:val="0"/>
              <w:jc w:val="both"/>
              <w:rPr>
                <w:rFonts w:eastAsia="宋体"/>
              </w:rPr>
            </w:pPr>
            <w:r>
              <w:rPr>
                <w:rFonts w:eastAsia="宋体" w:cs="宋体"/>
              </w:rPr>
              <w:t>FFS: Only reset the counting of new beams fulfilling triggering condition and reported by the UEI beam report</w:t>
            </w:r>
          </w:p>
          <w:p>
            <w:pPr>
              <w:numPr>
                <w:ilvl w:val="0"/>
                <w:numId w:val="9"/>
              </w:numPr>
              <w:tabs>
                <w:tab w:val="left" w:pos="1440"/>
              </w:tabs>
              <w:snapToGrid w:val="0"/>
              <w:jc w:val="both"/>
              <w:rPr>
                <w:rFonts w:eastAsia="宋体"/>
              </w:rPr>
            </w:pPr>
            <w:r>
              <w:rPr>
                <w:rFonts w:eastAsia="宋体" w:cs="宋体"/>
              </w:rPr>
              <w:t>Candidate#4: NW response (e.g., DCI in step-2 of Mode-A) is detected.</w:t>
            </w:r>
          </w:p>
          <w:p>
            <w:pPr>
              <w:numPr>
                <w:ilvl w:val="0"/>
                <w:numId w:val="9"/>
              </w:numPr>
              <w:tabs>
                <w:tab w:val="left" w:pos="1440"/>
              </w:tabs>
              <w:snapToGrid w:val="0"/>
              <w:jc w:val="both"/>
              <w:rPr>
                <w:rFonts w:eastAsia="宋体"/>
              </w:rPr>
            </w:pPr>
            <w:r>
              <w:rPr>
                <w:rFonts w:eastAsia="宋体" w:cs="宋体"/>
              </w:rPr>
              <w:t>Candidate#5: The time window expires</w:t>
            </w:r>
          </w:p>
          <w:p>
            <w:pPr>
              <w:numPr>
                <w:ilvl w:val="0"/>
                <w:numId w:val="9"/>
              </w:numPr>
              <w:tabs>
                <w:tab w:val="left" w:pos="1440"/>
              </w:tabs>
              <w:snapToGrid w:val="0"/>
              <w:jc w:val="both"/>
              <w:rPr>
                <w:rFonts w:eastAsia="宋体"/>
              </w:rPr>
            </w:pPr>
            <w:r>
              <w:rPr>
                <w:rFonts w:eastAsia="宋体" w:cs="宋体"/>
              </w:rPr>
              <w:t>Candidate#6: The threshold for event evaluation is re-configured by RRC signaling</w:t>
            </w:r>
          </w:p>
          <w:p>
            <w:pPr>
              <w:numPr>
                <w:ilvl w:val="0"/>
                <w:numId w:val="9"/>
              </w:numPr>
              <w:tabs>
                <w:tab w:val="left" w:pos="1440"/>
              </w:tabs>
              <w:snapToGrid w:val="0"/>
              <w:jc w:val="both"/>
              <w:rPr>
                <w:rFonts w:eastAsia="宋体"/>
              </w:rPr>
            </w:pPr>
            <w:r>
              <w:rPr>
                <w:rFonts w:eastAsia="宋体"/>
              </w:rPr>
              <w:t>(FFS) Candidate#7: The RRC parameter(s) associated with the CSI report configuration for UEI beam report is reconfigured.</w:t>
            </w:r>
          </w:p>
          <w:p>
            <w:pPr>
              <w:numPr>
                <w:ilvl w:val="1"/>
                <w:numId w:val="9"/>
              </w:numPr>
              <w:tabs>
                <w:tab w:val="left" w:pos="1440"/>
              </w:tabs>
              <w:snapToGrid w:val="0"/>
              <w:jc w:val="both"/>
              <w:rPr>
                <w:rFonts w:eastAsia="宋体"/>
              </w:rPr>
            </w:pPr>
            <w:r>
              <w:rPr>
                <w:rFonts w:eastAsia="宋体"/>
              </w:rPr>
              <w:t>FFS: RRC parameter(s)</w:t>
            </w:r>
          </w:p>
          <w:p>
            <w:pPr>
              <w:numPr>
                <w:ilvl w:val="0"/>
                <w:numId w:val="9"/>
              </w:numPr>
              <w:tabs>
                <w:tab w:val="left" w:pos="1440"/>
              </w:tabs>
              <w:snapToGrid w:val="0"/>
              <w:jc w:val="both"/>
              <w:rPr>
                <w:rFonts w:eastAsia="宋体"/>
              </w:rPr>
            </w:pPr>
            <w:r>
              <w:rPr>
                <w:rFonts w:eastAsia="宋体"/>
              </w:rPr>
              <w:t>FFS: Other candidates</w:t>
            </w:r>
          </w:p>
          <w:p>
            <w:pPr>
              <w:tabs>
                <w:tab w:val="left" w:pos="1440"/>
              </w:tabs>
              <w:snapToGrid w:val="0"/>
              <w:jc w:val="both"/>
              <w:rPr>
                <w:rFonts w:eastAsia="宋体"/>
                <w:color w:val="000000"/>
                <w:lang w:eastAsia="zh-CN"/>
              </w:rPr>
            </w:pPr>
            <w:r>
              <w:rPr>
                <w:rFonts w:eastAsia="宋体"/>
              </w:rPr>
              <w:t>Note: Whether this proposal is captured in RAN1 or RAN2 is a separate discussion point.</w:t>
            </w:r>
          </w:p>
        </w:tc>
      </w:tr>
    </w:tbl>
    <w:p>
      <w:pPr>
        <w:snapToGrid w:val="0"/>
        <w:spacing w:before="120" w:beforeLines="50" w:line="288" w:lineRule="auto"/>
        <w:jc w:val="both"/>
        <w:rPr>
          <w:rFonts w:eastAsia="宋体"/>
          <w:sz w:val="21"/>
          <w:szCs w:val="21"/>
          <w:lang w:eastAsia="zh-CN"/>
        </w:rPr>
      </w:pPr>
      <w:r>
        <w:rPr>
          <w:rFonts w:eastAsia="宋体"/>
          <w:sz w:val="21"/>
          <w:szCs w:val="21"/>
          <w:lang w:eastAsia="zh-CN"/>
        </w:rPr>
        <w:t xml:space="preserve">Regarding the triggering event determination for Event 2, </w:t>
      </w:r>
      <w:r>
        <w:rPr>
          <w:rFonts w:hint="eastAsia" w:eastAsia="宋体"/>
          <w:sz w:val="21"/>
          <w:szCs w:val="21"/>
          <w:lang w:eastAsia="zh-CN"/>
        </w:rPr>
        <w:t>the c</w:t>
      </w:r>
      <w:r>
        <w:rPr>
          <w:rFonts w:eastAsia="宋体"/>
          <w:sz w:val="21"/>
          <w:szCs w:val="21"/>
          <w:lang w:eastAsia="zh-CN"/>
        </w:rPr>
        <w:t>ondition(s) of resetting the counting</w:t>
      </w:r>
      <w:r>
        <w:rPr>
          <w:rFonts w:hint="eastAsia" w:eastAsia="宋体"/>
          <w:sz w:val="21"/>
          <w:szCs w:val="21"/>
          <w:lang w:val="en-US" w:eastAsia="zh-CN"/>
        </w:rPr>
        <w:t xml:space="preserve"> has been agreed with </w:t>
      </w:r>
      <w:r>
        <w:rPr>
          <w:rFonts w:eastAsia="宋体" w:cs="宋体"/>
          <w:sz w:val="21"/>
          <w:szCs w:val="21"/>
        </w:rPr>
        <w:t>Candidate#2</w:t>
      </w:r>
      <w:r>
        <w:rPr>
          <w:rFonts w:hint="eastAsia" w:eastAsia="宋体" w:cs="宋体"/>
          <w:sz w:val="21"/>
          <w:szCs w:val="21"/>
          <w:lang w:val="en-US" w:eastAsia="zh-CN"/>
        </w:rPr>
        <w:t xml:space="preserve"> in RAN1#120-bis</w:t>
      </w:r>
      <w:r>
        <w:rPr>
          <w:rFonts w:eastAsia="宋体"/>
          <w:sz w:val="21"/>
          <w:szCs w:val="21"/>
          <w:lang w:eastAsia="zh-CN"/>
        </w:rPr>
        <w:t>. Candidates#3 and Candidate#4 rely on network behavior and cannot guarantee deterministic counter resetting. For example, even after a UE-initiated beam report is transmitted, the gNB may not respond promptly or reconfigure new beams.</w:t>
      </w:r>
      <w:r>
        <w:rPr>
          <w:rFonts w:hint="eastAsia" w:eastAsia="宋体"/>
          <w:sz w:val="21"/>
          <w:szCs w:val="21"/>
          <w:lang w:val="en-US" w:eastAsia="zh-CN"/>
        </w:rPr>
        <w:t xml:space="preserve"> </w:t>
      </w:r>
      <w:r>
        <w:rPr>
          <w:rFonts w:eastAsia="宋体"/>
          <w:sz w:val="21"/>
          <w:szCs w:val="21"/>
          <w:lang w:eastAsia="zh-CN"/>
        </w:rPr>
        <w:t xml:space="preserve">Candidate#5 does not need to be listed as a separate condition, as it should be naturally supported in legacy </w:t>
      </w:r>
      <w:r>
        <w:rPr>
          <w:rFonts w:hint="eastAsia" w:eastAsia="宋体"/>
          <w:sz w:val="21"/>
          <w:szCs w:val="21"/>
          <w:lang w:val="en-US" w:eastAsia="zh-CN"/>
        </w:rPr>
        <w:t>framework</w:t>
      </w:r>
      <w:r>
        <w:rPr>
          <w:rFonts w:eastAsia="宋体"/>
          <w:sz w:val="21"/>
          <w:szCs w:val="21"/>
          <w:lang w:eastAsia="zh-CN"/>
        </w:rPr>
        <w:t>.</w:t>
      </w:r>
      <w:r>
        <w:rPr>
          <w:rFonts w:hint="eastAsia" w:eastAsia="宋体"/>
          <w:sz w:val="21"/>
          <w:szCs w:val="21"/>
          <w:lang w:val="en-US" w:eastAsia="zh-CN"/>
        </w:rPr>
        <w:t xml:space="preserve"> </w:t>
      </w:r>
      <w:r>
        <w:rPr>
          <w:rFonts w:hint="eastAsia" w:eastAsia="宋体"/>
          <w:sz w:val="21"/>
          <w:szCs w:val="21"/>
          <w:lang w:eastAsia="zh-CN"/>
        </w:rPr>
        <w:t>W</w:t>
      </w:r>
      <w:r>
        <w:rPr>
          <w:rFonts w:eastAsia="宋体"/>
          <w:sz w:val="21"/>
          <w:szCs w:val="21"/>
          <w:lang w:eastAsia="zh-CN"/>
        </w:rPr>
        <w:t>e prefer Candidate #7</w:t>
      </w:r>
      <w:r>
        <w:rPr>
          <w:rFonts w:hint="eastAsia" w:eastAsia="宋体"/>
          <w:sz w:val="21"/>
          <w:szCs w:val="21"/>
          <w:lang w:eastAsia="zh-CN"/>
        </w:rPr>
        <w:t>, which covers both Candidate#1 and Candidate#6</w:t>
      </w:r>
      <w:r>
        <w:rPr>
          <w:rFonts w:eastAsia="宋体"/>
          <w:sz w:val="21"/>
          <w:szCs w:val="21"/>
          <w:lang w:eastAsia="zh-CN"/>
        </w:rPr>
        <w:t>. However, the current description of Candidate#7 is unclear and needs refinement. Specifically, it should explicitly state which parameter trigger</w:t>
      </w:r>
      <w:r>
        <w:rPr>
          <w:rFonts w:hint="eastAsia" w:eastAsia="宋体"/>
          <w:sz w:val="21"/>
          <w:szCs w:val="21"/>
          <w:lang w:eastAsia="zh-CN"/>
        </w:rPr>
        <w:t>s</w:t>
      </w:r>
      <w:r>
        <w:rPr>
          <w:rFonts w:eastAsia="宋体"/>
          <w:sz w:val="21"/>
          <w:szCs w:val="21"/>
          <w:lang w:eastAsia="zh-CN"/>
        </w:rPr>
        <w:t xml:space="preserve"> the resetting of the counting.</w:t>
      </w:r>
      <w:r>
        <w:rPr>
          <w:rFonts w:hint="eastAsia" w:eastAsia="宋体"/>
          <w:sz w:val="21"/>
          <w:szCs w:val="21"/>
          <w:lang w:val="en-US" w:eastAsia="zh-CN"/>
        </w:rPr>
        <w:t xml:space="preserve"> </w:t>
      </w:r>
      <w:r>
        <w:rPr>
          <w:rFonts w:eastAsia="宋体"/>
          <w:sz w:val="21"/>
          <w:szCs w:val="21"/>
          <w:lang w:eastAsia="zh-CN"/>
        </w:rPr>
        <w:t>For RRC parameters, this may include:</w:t>
      </w:r>
      <w:r>
        <w:rPr>
          <w:rFonts w:hint="eastAsia" w:eastAsia="宋体"/>
          <w:sz w:val="21"/>
          <w:szCs w:val="21"/>
          <w:lang w:val="en-US" w:eastAsia="zh-CN"/>
        </w:rPr>
        <w:t xml:space="preserve"> the e</w:t>
      </w:r>
      <w:r>
        <w:rPr>
          <w:rFonts w:eastAsia="宋体"/>
          <w:sz w:val="21"/>
          <w:szCs w:val="21"/>
          <w:lang w:eastAsia="zh-CN"/>
        </w:rPr>
        <w:t>vent thresholds</w:t>
      </w:r>
      <w:r>
        <w:rPr>
          <w:rFonts w:hint="eastAsia" w:eastAsia="宋体"/>
          <w:sz w:val="21"/>
          <w:szCs w:val="21"/>
          <w:lang w:val="en-US" w:eastAsia="zh-CN"/>
        </w:rPr>
        <w:t xml:space="preserve">, the length of the time window, and the maximum counting number M. </w:t>
      </w:r>
      <w:r>
        <w:rPr>
          <w:rFonts w:eastAsia="宋体"/>
          <w:sz w:val="21"/>
          <w:szCs w:val="21"/>
          <w:lang w:eastAsia="zh-CN"/>
        </w:rPr>
        <w:t>This clarification will ensure precise implementation and avoid ambiguity.</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1</w:t>
      </w:r>
      <w:r>
        <w:rPr>
          <w:rFonts w:hint="eastAsia" w:eastAsia="宋体"/>
          <w:b/>
          <w:bCs/>
          <w:i/>
          <w:iCs/>
          <w:sz w:val="21"/>
          <w:szCs w:val="21"/>
          <w:lang w:eastAsia="zh-CN"/>
        </w:rPr>
        <w:t>: Regarding triggering event determination for Event 2</w:t>
      </w:r>
      <w:r>
        <w:rPr>
          <w:rFonts w:hint="eastAsia" w:eastAsia="宋体"/>
          <w:b/>
          <w:bCs/>
          <w:i/>
          <w:iCs/>
          <w:sz w:val="21"/>
          <w:szCs w:val="21"/>
          <w:lang w:val="en-US" w:eastAsia="zh-CN"/>
        </w:rPr>
        <w:t>,</w:t>
      </w:r>
      <w:r>
        <w:rPr>
          <w:rFonts w:eastAsia="宋体"/>
          <w:b/>
          <w:bCs/>
          <w:i/>
          <w:iCs/>
          <w:sz w:val="21"/>
          <w:szCs w:val="21"/>
          <w:lang w:eastAsia="zh-CN"/>
        </w:rPr>
        <w:t xml:space="preserve">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1"/>
          <w:numId w:val="10"/>
        </w:numPr>
        <w:ind w:left="880" w:leftChars="0" w:hanging="440" w:firstLineChars="0"/>
        <w:rPr>
          <w:rFonts w:ascii="Times New Roman" w:hAnsi="Times New Roman" w:eastAsia="宋体"/>
          <w:b/>
          <w:bCs/>
          <w:i/>
          <w:iCs/>
          <w:szCs w:val="21"/>
        </w:rPr>
      </w:pPr>
      <w:r>
        <w:rPr>
          <w:rFonts w:hint="eastAsia" w:ascii="Times New Roman" w:hAnsi="Times New Roman" w:eastAsia="宋体"/>
          <w:b/>
          <w:bCs/>
          <w:i/>
          <w:iCs/>
          <w:szCs w:val="21"/>
        </w:rPr>
        <w:t>Candidate#7: The RRC parameter(s) associated with the CSI report configuration for UEI beam report is reconfigured.</w:t>
      </w:r>
    </w:p>
    <w:p>
      <w:pPr>
        <w:pStyle w:val="37"/>
        <w:numPr>
          <w:ilvl w:val="1"/>
          <w:numId w:val="10"/>
        </w:numPr>
        <w:ind w:left="880" w:leftChars="0" w:hanging="440" w:firstLineChars="0"/>
        <w:rPr>
          <w:rFonts w:hint="eastAsia" w:ascii="Times New Roman" w:hAnsi="Times New Roman" w:eastAsia="宋体"/>
          <w:b/>
          <w:bCs/>
          <w:i/>
          <w:iCs/>
          <w:szCs w:val="21"/>
        </w:rPr>
      </w:pPr>
      <w:r>
        <w:rPr>
          <w:rFonts w:hint="eastAsia" w:ascii="Times New Roman" w:hAnsi="Times New Roman" w:eastAsia="宋体"/>
          <w:b/>
          <w:bCs/>
          <w:i/>
          <w:iCs/>
          <w:szCs w:val="21"/>
        </w:rPr>
        <w:t>In such case, for RRC parameters, this may include: the event thresholds, the length of the time window, and the maximum counting number M.</w:t>
      </w:r>
    </w:p>
    <w:p>
      <w:pPr>
        <w:rPr>
          <w:lang w:val="en-US" w:eastAsia="zh-CN"/>
        </w:rPr>
      </w:pPr>
    </w:p>
    <w:p>
      <w:pPr>
        <w:spacing w:before="120" w:beforeLines="50" w:line="288" w:lineRule="auto"/>
        <w:jc w:val="both"/>
        <w:outlineLvl w:val="0"/>
        <w:rPr>
          <w:rStyle w:val="22"/>
          <w:rFonts w:eastAsia="Malgun Gothic"/>
          <w:i/>
          <w:iCs/>
          <w:lang w:val="en-US" w:eastAsia="zh-CN"/>
        </w:rPr>
      </w:pPr>
      <w:r>
        <w:rPr>
          <w:rFonts w:hint="eastAsia" w:ascii="Arial" w:hAnsi="Arial" w:cs="Arial"/>
          <w:b/>
          <w:sz w:val="24"/>
          <w:szCs w:val="24"/>
          <w:lang w:val="en-US" w:eastAsia="zh-CN"/>
        </w:rPr>
        <w:t xml:space="preserve">3. </w:t>
      </w:r>
      <w:r>
        <w:rPr>
          <w:rFonts w:ascii="Arial" w:hAnsi="Arial" w:cs="Arial"/>
          <w:b/>
          <w:sz w:val="24"/>
          <w:szCs w:val="24"/>
          <w:lang w:val="en-US" w:eastAsia="zh-CN"/>
        </w:rPr>
        <w:t>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val="en-US" w:eastAsia="zh-CN"/>
        </w:rPr>
        <w:t>3</w:t>
      </w:r>
      <w:r>
        <w:rPr>
          <w:rFonts w:hint="eastAsia" w:ascii="Arial" w:hAnsi="Arial" w:cs="Arial"/>
          <w:b/>
          <w:sz w:val="24"/>
          <w:szCs w:val="24"/>
          <w:lang w:eastAsia="zh-CN"/>
        </w:rPr>
        <w:t>.</w:t>
      </w:r>
      <w:r>
        <w:rPr>
          <w:rFonts w:hint="eastAsia" w:ascii="Arial" w:hAnsi="Arial" w:cs="Arial"/>
          <w:b/>
          <w:sz w:val="24"/>
          <w:szCs w:val="24"/>
          <w:lang w:val="en-US" w:eastAsia="zh-CN"/>
        </w:rPr>
        <w:t>1</w:t>
      </w:r>
      <w:r>
        <w:rPr>
          <w:rFonts w:hint="eastAsia" w:ascii="Arial" w:hAnsi="Arial" w:cs="Arial"/>
          <w:b/>
          <w:sz w:val="24"/>
          <w:szCs w:val="24"/>
          <w:lang w:eastAsia="zh-CN"/>
        </w:rPr>
        <w:t xml:space="preserve"> </w:t>
      </w:r>
      <w:r>
        <w:rPr>
          <w:rFonts w:ascii="Arial" w:hAnsi="Arial" w:cs="Arial"/>
          <w:b/>
          <w:sz w:val="24"/>
          <w:szCs w:val="24"/>
          <w:lang w:eastAsia="zh-CN"/>
        </w:rPr>
        <w:t>First PUCCH for Mode-A and Mode-B</w:t>
      </w:r>
      <w:r>
        <w:rPr>
          <w:rFonts w:hint="eastAsia" w:ascii="Arial" w:hAnsi="Arial" w:cs="Arial"/>
          <w:b/>
          <w:sz w:val="24"/>
          <w:szCs w:val="24"/>
          <w:lang w:eastAsia="zh-CN"/>
        </w:rPr>
        <w:t xml:space="preserve"> — </w:t>
      </w:r>
      <w:r>
        <w:rPr>
          <w:rFonts w:ascii="Arial" w:hAnsi="Arial" w:cs="Arial"/>
          <w:b/>
          <w:sz w:val="24"/>
          <w:szCs w:val="24"/>
          <w:lang w:eastAsia="zh-CN"/>
        </w:rPr>
        <w:t>the first PUCCH (re-)transmission</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xml:space="preserve">], the </w:t>
      </w:r>
      <w:r>
        <w:rPr>
          <w:rFonts w:hint="eastAsia"/>
          <w:sz w:val="21"/>
          <w:szCs w:val="21"/>
          <w:lang w:val="en-US" w:eastAsia="zh-CN"/>
        </w:rPr>
        <w:t>Proposal</w:t>
      </w:r>
      <w:r>
        <w:rPr>
          <w:rFonts w:hint="eastAsia"/>
          <w:sz w:val="21"/>
          <w:szCs w:val="21"/>
          <w:lang w:eastAsia="zh-CN"/>
        </w:rPr>
        <w:t xml:space="preserve"> </w:t>
      </w:r>
      <w:r>
        <w:rPr>
          <w:rFonts w:hint="eastAsia"/>
          <w:sz w:val="21"/>
          <w:szCs w:val="21"/>
          <w:lang w:val="en-US" w:eastAsia="zh-CN"/>
        </w:rPr>
        <w:t xml:space="preserve">in Moderator Summary #3 [3] </w:t>
      </w:r>
      <w:r>
        <w:rPr>
          <w:rFonts w:hint="eastAsia"/>
          <w:sz w:val="21"/>
          <w:szCs w:val="21"/>
          <w:lang w:eastAsia="zh-CN"/>
        </w:rPr>
        <w:t xml:space="preserve">related to </w:t>
      </w:r>
      <w:r>
        <w:rPr>
          <w:rFonts w:hint="eastAsia" w:eastAsia="宋体"/>
          <w:color w:val="000000"/>
          <w:sz w:val="21"/>
          <w:szCs w:val="21"/>
        </w:rPr>
        <w:t>a CSI report configuration</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9629" w:type="dxa"/>
          </w:tcPr>
          <w:p>
            <w:pPr>
              <w:shd w:val="clear" w:color="auto" w:fill="FFFFFF"/>
              <w:rPr>
                <w:rFonts w:eastAsia="宋体"/>
                <w:color w:val="000000"/>
              </w:rPr>
            </w:pPr>
            <w:r>
              <w:rPr>
                <w:rFonts w:eastAsia="宋体"/>
                <w:b/>
                <w:bCs/>
                <w:iCs/>
                <w:color w:val="000000"/>
                <w:u w:val="single"/>
              </w:rPr>
              <w:t>Proposal 3.1.1:</w:t>
            </w:r>
            <w:r>
              <w:rPr>
                <w:rFonts w:eastAsia="宋体"/>
                <w:color w:val="000000"/>
              </w:rPr>
              <w:t xml:space="preserve"> On beam report transmission procedure for UE-initiated/event-driven beam reporting for a CSI report configuration, down-select at least one of the following candidates:</w:t>
            </w:r>
          </w:p>
          <w:p>
            <w:pPr>
              <w:pStyle w:val="37"/>
              <w:numPr>
                <w:ilvl w:val="0"/>
                <w:numId w:val="11"/>
              </w:numPr>
              <w:shd w:val="clear" w:color="auto" w:fill="FFFFFF"/>
              <w:spacing w:line="257" w:lineRule="auto"/>
              <w:ind w:left="950" w:firstLine="400"/>
              <w:rPr>
                <w:rFonts w:ascii="Times New Roman" w:hAnsi="Times New Roman"/>
                <w:color w:val="000000"/>
                <w:sz w:val="20"/>
                <w:szCs w:val="20"/>
              </w:rPr>
            </w:pPr>
            <w:r>
              <w:rPr>
                <w:rFonts w:ascii="Times New Roman" w:hAnsi="Times New Roman"/>
                <w:b/>
                <w:color w:val="000000"/>
                <w:sz w:val="20"/>
                <w:szCs w:val="20"/>
              </w:rPr>
              <w:t>Candidate#1:</w:t>
            </w:r>
            <w:r>
              <w:rPr>
                <w:rFonts w:ascii="Times New Roman" w:hAnsi="Times New Roman"/>
                <w:color w:val="000000"/>
                <w:sz w:val="20"/>
                <w:szCs w:val="20"/>
              </w:rPr>
              <w:t xml:space="preserve"> To introduce a prohibit timer for mode-A </w:t>
            </w:r>
            <w:r>
              <w:rPr>
                <w:rFonts w:ascii="Times New Roman" w:hAnsi="Times New Roman"/>
                <w:color w:val="FF0000"/>
                <w:sz w:val="20"/>
                <w:szCs w:val="20"/>
              </w:rPr>
              <w:t>[and mode-B]</w:t>
            </w:r>
          </w:p>
          <w:p>
            <w:pPr>
              <w:pStyle w:val="37"/>
              <w:numPr>
                <w:ilvl w:val="1"/>
                <w:numId w:val="11"/>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b/>
                <w:bCs/>
                <w:color w:val="000000"/>
                <w:sz w:val="20"/>
                <w:szCs w:val="20"/>
              </w:rPr>
              <w:t>Option-1:</w:t>
            </w:r>
            <w:r>
              <w:rPr>
                <w:rFonts w:ascii="Times New Roman" w:hAnsi="Times New Roman"/>
                <w:color w:val="000000"/>
                <w:sz w:val="20"/>
                <w:szCs w:val="20"/>
              </w:rPr>
              <w:t xml:space="preserve"> In the case that triggering-event associated with the CSI report configuration is determined </w:t>
            </w:r>
            <w:r>
              <w:rPr>
                <w:rFonts w:ascii="Times New Roman" w:hAnsi="Times New Roman"/>
                <w:color w:val="FF0000"/>
                <w:sz w:val="20"/>
                <w:szCs w:val="20"/>
              </w:rPr>
              <w:t xml:space="preserve">[by the same triggering beams(s) as the last transmitted PUCCH], </w:t>
            </w:r>
            <w:r>
              <w:rPr>
                <w:rFonts w:ascii="Times New Roman" w:hAnsi="Times New Roman"/>
                <w:color w:val="000000"/>
                <w:sz w:val="20"/>
                <w:szCs w:val="20"/>
              </w:rPr>
              <w:t>if the prohibit timer is NOT running, the UE can transmit first PUCCH;</w:t>
            </w:r>
          </w:p>
          <w:p>
            <w:pPr>
              <w:pStyle w:val="37"/>
              <w:numPr>
                <w:ilvl w:val="2"/>
                <w:numId w:val="11"/>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 xml:space="preserve">At the </w:t>
            </w:r>
            <w:r>
              <w:rPr>
                <w:rFonts w:ascii="Times New Roman" w:hAnsi="Times New Roman"/>
                <w:sz w:val="20"/>
                <w:szCs w:val="20"/>
              </w:rPr>
              <w:t>first</w:t>
            </w:r>
            <w:r>
              <w:rPr>
                <w:rFonts w:ascii="Times New Roman" w:hAnsi="Times New Roman"/>
                <w:color w:val="000000"/>
                <w:sz w:val="20"/>
                <w:szCs w:val="20"/>
              </w:rPr>
              <w:t xml:space="preserve"> symbol </w:t>
            </w:r>
            <w:r>
              <w:rPr>
                <w:rFonts w:ascii="Times New Roman" w:hAnsi="Times New Roman"/>
                <w:sz w:val="20"/>
                <w:szCs w:val="20"/>
              </w:rPr>
              <w:t>after</w:t>
            </w:r>
            <w:r>
              <w:rPr>
                <w:rFonts w:ascii="Times New Roman" w:hAnsi="Times New Roman"/>
                <w:color w:val="000000"/>
                <w:sz w:val="20"/>
                <w:szCs w:val="20"/>
              </w:rPr>
              <w:t xml:space="preserve"> the end of </w:t>
            </w:r>
            <w:r>
              <w:rPr>
                <w:rFonts w:ascii="Times New Roman" w:hAnsi="Times New Roman"/>
                <w:b/>
                <w:bCs/>
                <w:color w:val="000000"/>
                <w:sz w:val="20"/>
                <w:szCs w:val="20"/>
              </w:rPr>
              <w:t>the PUSCH transmission</w:t>
            </w:r>
            <w:r>
              <w:rPr>
                <w:rFonts w:ascii="Times New Roman" w:hAnsi="Times New Roman"/>
                <w:color w:val="000000"/>
                <w:sz w:val="20"/>
                <w:szCs w:val="20"/>
              </w:rPr>
              <w:t>, the UE starts the prohibit timer</w:t>
            </w:r>
          </w:p>
          <w:p>
            <w:pPr>
              <w:pStyle w:val="37"/>
              <w:numPr>
                <w:ilvl w:val="1"/>
                <w:numId w:val="11"/>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b/>
                <w:bCs/>
                <w:color w:val="000000"/>
                <w:sz w:val="20"/>
                <w:szCs w:val="20"/>
              </w:rPr>
              <w:t>Option-2:</w:t>
            </w:r>
            <w:r>
              <w:rPr>
                <w:rFonts w:ascii="Times New Roman" w:hAnsi="Times New Roman"/>
                <w:color w:val="000000"/>
                <w:sz w:val="20"/>
                <w:szCs w:val="20"/>
              </w:rPr>
              <w:t xml:space="preserve"> In the case that triggering-event associated with the CSI report configuration is determined, if the prohibit timer is NOT running, the UE can transmit first PUCCH;</w:t>
            </w:r>
          </w:p>
          <w:p>
            <w:pPr>
              <w:pStyle w:val="37"/>
              <w:numPr>
                <w:ilvl w:val="2"/>
                <w:numId w:val="11"/>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 xml:space="preserve">At the first symbol after the end of </w:t>
            </w:r>
            <w:r>
              <w:rPr>
                <w:rFonts w:ascii="Times New Roman" w:hAnsi="Times New Roman"/>
                <w:b/>
                <w:bCs/>
                <w:color w:val="000000"/>
                <w:sz w:val="20"/>
                <w:szCs w:val="20"/>
              </w:rPr>
              <w:t>the first PUCCH transmission</w:t>
            </w:r>
            <w:r>
              <w:rPr>
                <w:rFonts w:ascii="Times New Roman" w:hAnsi="Times New Roman"/>
                <w:color w:val="000000"/>
                <w:sz w:val="20"/>
                <w:szCs w:val="20"/>
              </w:rPr>
              <w:t>, the UE starts the prohibit timer</w:t>
            </w:r>
          </w:p>
          <w:p>
            <w:pPr>
              <w:pStyle w:val="37"/>
              <w:numPr>
                <w:ilvl w:val="1"/>
                <w:numId w:val="11"/>
              </w:numPr>
              <w:shd w:val="clear" w:color="auto" w:fill="FFFFFF"/>
              <w:adjustRightInd w:val="0"/>
              <w:snapToGrid w:val="0"/>
              <w:spacing w:line="259" w:lineRule="auto"/>
              <w:ind w:firstLine="400"/>
              <w:rPr>
                <w:rFonts w:ascii="Times New Roman" w:hAnsi="Times New Roman"/>
                <w:color w:val="000000"/>
                <w:sz w:val="20"/>
                <w:szCs w:val="20"/>
              </w:rPr>
            </w:pPr>
            <w:r>
              <w:rPr>
                <w:rFonts w:ascii="Times New Roman" w:hAnsi="Times New Roman"/>
                <w:color w:val="000000"/>
                <w:sz w:val="20"/>
                <w:szCs w:val="20"/>
              </w:rPr>
              <w:t>If the prohibit timer is running, the first PUCCH is not allowed to be transmitted.</w:t>
            </w:r>
          </w:p>
          <w:p>
            <w:pPr>
              <w:pStyle w:val="37"/>
              <w:numPr>
                <w:ilvl w:val="0"/>
                <w:numId w:val="11"/>
              </w:numPr>
              <w:shd w:val="clear" w:color="auto" w:fill="FFFFFF"/>
              <w:spacing w:line="257" w:lineRule="auto"/>
              <w:ind w:left="950" w:firstLine="400"/>
              <w:rPr>
                <w:rFonts w:hint="eastAsia"/>
              </w:rPr>
            </w:pPr>
            <w:r>
              <w:rPr>
                <w:rFonts w:ascii="Times New Roman" w:hAnsi="Times New Roman"/>
                <w:b/>
                <w:sz w:val="20"/>
                <w:szCs w:val="20"/>
              </w:rPr>
              <w:t>Candidate#2:</w:t>
            </w:r>
            <w:r>
              <w:rPr>
                <w:rFonts w:ascii="Times New Roman" w:hAnsi="Times New Roman"/>
                <w:sz w:val="20"/>
                <w:szCs w:val="20"/>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tc>
      </w:tr>
    </w:tbl>
    <w:p>
      <w:pPr>
        <w:snapToGrid w:val="0"/>
        <w:spacing w:before="120" w:beforeLines="50" w:line="288" w:lineRule="auto"/>
        <w:jc w:val="both"/>
        <w:rPr>
          <w:sz w:val="21"/>
          <w:szCs w:val="21"/>
          <w:lang w:val="en-US" w:eastAsia="zh-CN"/>
        </w:rPr>
      </w:pPr>
      <w:r>
        <w:rPr>
          <w:rFonts w:hint="eastAsia"/>
          <w:sz w:val="21"/>
          <w:szCs w:val="21"/>
          <w:lang w:val="en-US" w:eastAsia="zh-CN"/>
        </w:rPr>
        <w:t>If the first PUCCH is not successfully received and/or the UE does not receive DCI-scheduled UL resources for beam reporting, the UE cannot retransmit the PUCCH since the prohibit timer has already been activated. This may result in delayed beam report transmission. However, for Option-2, it remains unclear whether/how to support PUCCH repetition. In contrast, under Option-1, the prohibit timer is activated only after the entire beam reporting procedure is completed (e.g., after PUCCH transmission and potential retransmissions or repetitions). This design inherently supports PUCCH repetition and allows retransmissions if necessary. Compared to Option-2, Option-1 effectively avoids unintended reporting delays, particularly when the gNB fails to receive the first PUCCH, aligning with the statement of WID. So, we support the Option-1.</w:t>
      </w:r>
    </w:p>
    <w:p>
      <w:pPr>
        <w:snapToGrid w:val="0"/>
        <w:spacing w:before="120" w:beforeLines="50" w:line="288" w:lineRule="auto"/>
        <w:jc w:val="both"/>
        <w:rPr>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2</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beam report transmission procedure for UE-initiated/event-driven beam reporting for a CSI report configuration, support the Option-1 of Candidate1.</w:t>
      </w:r>
    </w:p>
    <w:p>
      <w:pPr>
        <w:snapToGrid w:val="0"/>
        <w:spacing w:before="120" w:beforeLines="50" w:line="288" w:lineRule="auto"/>
        <w:jc w:val="both"/>
        <w:rPr>
          <w:b/>
          <w:bCs/>
          <w:i/>
          <w:iCs/>
          <w:sz w:val="21"/>
          <w:szCs w:val="21"/>
          <w:lang w:val="en-US" w:eastAsia="zh-CN"/>
        </w:rPr>
      </w:pPr>
    </w:p>
    <w:p>
      <w:pPr>
        <w:snapToGrid w:val="0"/>
        <w:spacing w:before="120" w:beforeLines="50" w:line="288" w:lineRule="auto"/>
        <w:jc w:val="both"/>
        <w:outlineLvl w:val="1"/>
        <w:rPr>
          <w:rFonts w:ascii="Arial" w:hAnsi="Arial" w:cs="Arial"/>
          <w:b/>
          <w:sz w:val="24"/>
          <w:szCs w:val="24"/>
          <w:lang w:val="en-US" w:eastAsia="zh-CN"/>
        </w:rPr>
      </w:pPr>
      <w:r>
        <w:rPr>
          <w:rFonts w:hint="eastAsia" w:ascii="Arial" w:hAnsi="Arial" w:cs="Arial"/>
          <w:b/>
          <w:sz w:val="24"/>
          <w:szCs w:val="24"/>
          <w:lang w:val="en-US" w:eastAsia="zh-CN"/>
        </w:rPr>
        <w:t>3.2 First PUCCH for Mode-A and Mode-B — multiplexing and/or dropping rule</w:t>
      </w:r>
    </w:p>
    <w:p>
      <w:pPr>
        <w:snapToGrid w:val="0"/>
        <w:spacing w:before="120" w:beforeLines="50" w:line="288" w:lineRule="auto"/>
        <w:jc w:val="both"/>
        <w:rPr>
          <w:sz w:val="21"/>
          <w:szCs w:val="21"/>
          <w:lang w:eastAsia="zh-CN"/>
        </w:rPr>
      </w:pPr>
      <w:r>
        <w:rPr>
          <w:rFonts w:hint="eastAsia"/>
          <w:sz w:val="21"/>
          <w:szCs w:val="21"/>
          <w:lang w:eastAsia="zh-CN"/>
        </w:rPr>
        <w:t>In RAN1#1</w:t>
      </w:r>
      <w:r>
        <w:rPr>
          <w:rFonts w:hint="eastAsia"/>
          <w:sz w:val="21"/>
          <w:szCs w:val="21"/>
          <w:lang w:val="en-US" w:eastAsia="zh-CN"/>
        </w:rPr>
        <w:t>20</w:t>
      </w:r>
      <w:r>
        <w:rPr>
          <w:rFonts w:hint="eastAsia"/>
          <w:sz w:val="21"/>
          <w:szCs w:val="21"/>
          <w:lang w:eastAsia="zh-CN"/>
        </w:rPr>
        <w:t xml:space="preserve"> meeting [</w:t>
      </w:r>
      <w:r>
        <w:rPr>
          <w:rFonts w:hint="eastAsia"/>
          <w:sz w:val="21"/>
          <w:szCs w:val="21"/>
          <w:lang w:val="en-US" w:eastAsia="zh-CN"/>
        </w:rPr>
        <w:t>2</w:t>
      </w:r>
      <w:r>
        <w:rPr>
          <w:rFonts w:hint="eastAsia"/>
          <w:sz w:val="21"/>
          <w:szCs w:val="21"/>
          <w:lang w:eastAsia="zh-CN"/>
        </w:rPr>
        <w:t>], the agreements related to multiplexing/dropping rule(s) of 1-bit first PUCCH</w:t>
      </w:r>
      <w:r>
        <w:rPr>
          <w:rFonts w:hint="eastAsia" w:eastAsiaTheme="minorEastAsia"/>
          <w:iCs/>
          <w:sz w:val="21"/>
          <w:szCs w:val="21"/>
          <w:lang w:eastAsia="zh-CN"/>
        </w:rPr>
        <w:t xml:space="preserve"> is </w:t>
      </w:r>
      <w:r>
        <w:rPr>
          <w:rFonts w:hint="eastAsia"/>
          <w:sz w:val="21"/>
          <w:szCs w:val="21"/>
          <w:lang w:eastAsia="zh-CN"/>
        </w:rPr>
        <w:t>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b/>
                <w:bCs/>
                <w:lang w:val="en-US" w:eastAsia="zh-CN"/>
              </w:rPr>
            </w:pPr>
            <w:r>
              <w:rPr>
                <w:b/>
                <w:bCs/>
                <w:highlight w:val="green"/>
                <w:lang w:val="en-US"/>
              </w:rPr>
              <w:t>Agreement</w:t>
            </w:r>
            <w:r>
              <w:rPr>
                <w:rFonts w:hint="eastAsia"/>
                <w:b/>
                <w:bCs/>
                <w:highlight w:val="green"/>
                <w:lang w:val="en-US" w:eastAsia="zh-CN"/>
              </w:rPr>
              <w:t>@120</w:t>
            </w:r>
          </w:p>
          <w:p>
            <w:pPr>
              <w:shd w:val="clear" w:color="auto" w:fill="FFFFFF"/>
              <w:adjustRightInd w:val="0"/>
              <w:snapToGrid w:val="0"/>
              <w:rPr>
                <w:rFonts w:eastAsia="宋体"/>
                <w:color w:val="000000"/>
              </w:rPr>
            </w:pPr>
            <w:r>
              <w:rPr>
                <w:rFonts w:eastAsia="宋体"/>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pPr>
              <w:pStyle w:val="37"/>
              <w:numPr>
                <w:ilvl w:val="0"/>
                <w:numId w:val="12"/>
              </w:numPr>
              <w:shd w:val="clear" w:color="auto" w:fill="FFFFFF"/>
              <w:snapToGrid w:val="0"/>
              <w:ind w:firstLine="400"/>
              <w:rPr>
                <w:rFonts w:ascii="Times New Roman" w:hAnsi="Times New Roman"/>
                <w:color w:val="000000"/>
                <w:sz w:val="20"/>
                <w:szCs w:val="20"/>
              </w:rPr>
            </w:pPr>
            <w:r>
              <w:rPr>
                <w:rFonts w:ascii="Times New Roman" w:hAnsi="Times New Roman"/>
                <w:color w:val="000000"/>
                <w:sz w:val="20"/>
                <w:szCs w:val="20"/>
              </w:rPr>
              <w:t>Option-1: Prioritize first PUCCH over PUSCH, i.e., PUSCH is dropped.</w:t>
            </w:r>
          </w:p>
          <w:p>
            <w:pPr>
              <w:pStyle w:val="37"/>
              <w:numPr>
                <w:ilvl w:val="0"/>
                <w:numId w:val="12"/>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Option-3: Piggyback 1-bit indication of first PUCCH into the PUSCH.</w:t>
            </w:r>
          </w:p>
          <w:p>
            <w:pPr>
              <w:pStyle w:val="37"/>
              <w:numPr>
                <w:ilvl w:val="1"/>
                <w:numId w:val="12"/>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FFS: If the PUSCH should be with UL-SCH or not for UEI beam report</w:t>
            </w:r>
          </w:p>
          <w:p>
            <w:pPr>
              <w:pStyle w:val="37"/>
              <w:numPr>
                <w:ilvl w:val="0"/>
                <w:numId w:val="12"/>
              </w:numPr>
              <w:shd w:val="clear" w:color="auto" w:fill="FFFFFF"/>
              <w:snapToGrid w:val="0"/>
              <w:ind w:firstLine="40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Option-4: Reuse the SR dropping rules, i.e., the first PUCCH is dropped.</w:t>
            </w:r>
          </w:p>
          <w:p>
            <w:pPr>
              <w:pStyle w:val="37"/>
              <w:numPr>
                <w:ilvl w:val="0"/>
                <w:numId w:val="12"/>
              </w:numPr>
              <w:shd w:val="clear" w:color="auto" w:fill="FFFFFF"/>
              <w:snapToGrid w:val="0"/>
              <w:ind w:firstLine="400"/>
              <w:rPr>
                <w:rFonts w:hint="eastAsia" w:eastAsia="Batang"/>
                <w:iCs/>
              </w:rPr>
            </w:pPr>
            <w:r>
              <w:rPr>
                <w:rFonts w:ascii="Times New Roman" w:hAnsi="Times New Roman"/>
                <w:color w:val="000000" w:themeColor="text1"/>
                <w:sz w:val="20"/>
                <w:szCs w:val="20"/>
                <w14:textFill>
                  <w14:solidFill>
                    <w14:schemeClr w14:val="tx1"/>
                  </w14:solidFill>
                </w14:textFill>
              </w:rPr>
              <w:t>FFS: whether/how to handle the case of different PHY priorities.</w:t>
            </w:r>
          </w:p>
        </w:tc>
      </w:tr>
    </w:tbl>
    <w:p>
      <w:pPr>
        <w:snapToGrid w:val="0"/>
        <w:spacing w:before="120" w:beforeLines="50" w:line="288" w:lineRule="auto"/>
        <w:jc w:val="both"/>
        <w:rPr>
          <w:rFonts w:eastAsia="宋体"/>
          <w:sz w:val="21"/>
          <w:szCs w:val="21"/>
          <w:lang w:val="en-US" w:eastAsia="zh-CN"/>
        </w:rPr>
      </w:pPr>
      <w:r>
        <w:rPr>
          <w:rFonts w:hint="eastAsia" w:eastAsia="宋体"/>
          <w:sz w:val="21"/>
          <w:szCs w:val="21"/>
          <w:lang w:eastAsia="zh-CN"/>
        </w:rPr>
        <w:t>On beam report transmission procedure for UE-initiated/event-driven beam reporting, regarding the multiplexing/dropping rule(s) of 1-bit first PUCCH,</w:t>
      </w:r>
      <w:r>
        <w:rPr>
          <w:rFonts w:hint="eastAsia" w:eastAsia="宋体"/>
          <w:sz w:val="21"/>
          <w:szCs w:val="21"/>
          <w:lang w:val="en-US" w:eastAsia="zh-CN"/>
        </w:rPr>
        <w:t xml:space="preserve"> for the case-2: the 1-bit first PUCCH is collided/overlapped with a PUSCH, we prefer Option-1. First, it ensures the timeliness and reliability of beam reporting. In beam management scenarios, even if the PUSCH is dropped, its data can be recovered through HARQ retransmission. However, if the UE beam report is delayed or discarded, it may lead to more severe link performance degradation. Second, it avoids the uncertainty introduced by blind detection. Option-3 requires the gNB to perform blind detection of the 1-bit information in the PUSCH, which not only increases implementation complexity but may also result in beam report loss due to detection failures. In contrast, Option-1 simplifies scheduling decisions by explicitly dropping the PUSCH, thereby reducing system uncertainty. Finally, when the UE triggers a report, the current UL beam may already be unreliable. In such cases, the transmission quality of the PUSCH itself is at risk, and forcing its transmission may waste resources. Prioritizing the first PUCCH enables faster beam adjustment by the network side. Therefore, Option-1 ensures the real-time performance of beam management at a controllable resource cost (dropping the PUSCH) without introducing additional detection complexity, making it the optimal solution for balancing reliability and implementation complexity.</w:t>
      </w:r>
    </w:p>
    <w:p>
      <w:pPr>
        <w:numPr>
          <w:ilvl w:val="255"/>
          <w:numId w:val="0"/>
        </w:num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3</w:t>
      </w:r>
      <w:r>
        <w:rPr>
          <w:b/>
          <w:bCs/>
          <w:i/>
          <w:iCs/>
          <w:sz w:val="21"/>
          <w:szCs w:val="21"/>
          <w:lang w:eastAsia="zh-CN"/>
        </w:rPr>
        <w:t>:</w:t>
      </w:r>
      <w:r>
        <w:rPr>
          <w:rFonts w:hint="eastAsia"/>
          <w:b/>
          <w:bCs/>
          <w:i/>
          <w:iCs/>
          <w:sz w:val="21"/>
          <w:szCs w:val="21"/>
          <w:lang w:val="en-US" w:eastAsia="zh-CN"/>
        </w:rPr>
        <w:t xml:space="preserve"> Regarding the multiplexing/dropping rule(s) of 1-bit first PUCCH, support Option-1: Prioritize first PUCCH over PUSCH, i.e., PUSCH is dropped.</w:t>
      </w:r>
    </w:p>
    <w:p>
      <w:pPr>
        <w:numPr>
          <w:ilvl w:val="255"/>
          <w:numId w:val="0"/>
        </w:numPr>
        <w:snapToGrid w:val="0"/>
        <w:spacing w:before="120" w:beforeLines="50" w:line="288" w:lineRule="auto"/>
        <w:jc w:val="both"/>
        <w:rPr>
          <w:b/>
          <w:bCs/>
          <w:i/>
          <w:iCs/>
          <w:sz w:val="21"/>
          <w:szCs w:val="21"/>
          <w:lang w:val="en-US" w:eastAsia="zh-CN"/>
        </w:rPr>
      </w:pPr>
    </w:p>
    <w:p>
      <w:pPr>
        <w:snapToGrid w:val="0"/>
        <w:spacing w:before="120" w:beforeLines="50" w:line="288" w:lineRule="auto"/>
        <w:jc w:val="both"/>
        <w:outlineLvl w:val="1"/>
        <w:rPr>
          <w:rFonts w:hint="eastAsia" w:ascii="Arial" w:hAnsi="Arial" w:cs="Arial"/>
          <w:b/>
          <w:sz w:val="24"/>
          <w:szCs w:val="24"/>
          <w:lang w:val="en-US" w:eastAsia="zh-CN"/>
        </w:rPr>
      </w:pPr>
      <w:r>
        <w:rPr>
          <w:rFonts w:hint="eastAsia" w:ascii="Arial" w:hAnsi="Arial" w:cs="Arial"/>
          <w:b/>
          <w:sz w:val="24"/>
          <w:szCs w:val="24"/>
          <w:lang w:val="en-US" w:eastAsia="zh-CN"/>
        </w:rPr>
        <w:t>3.3 L1-RSRP based beam reporting</w:t>
      </w:r>
    </w:p>
    <w:p>
      <w:pPr>
        <w:snapToGrid w:val="0"/>
        <w:spacing w:before="120" w:beforeLines="50" w:line="288" w:lineRule="auto"/>
        <w:jc w:val="both"/>
        <w:rPr>
          <w:rFonts w:ascii="Arial" w:hAnsi="Arial" w:cs="Arial"/>
          <w:b/>
          <w:sz w:val="24"/>
          <w:szCs w:val="24"/>
          <w:lang w:val="en-US" w:eastAsia="zh-CN"/>
        </w:rPr>
      </w:pPr>
      <w:r>
        <w:rPr>
          <w:rFonts w:hint="eastAsia"/>
          <w:sz w:val="21"/>
          <w:szCs w:val="21"/>
          <w:lang w:eastAsia="zh-CN"/>
        </w:rPr>
        <w:t>In RAN1#1</w:t>
      </w:r>
      <w:r>
        <w:rPr>
          <w:rFonts w:hint="eastAsia"/>
          <w:sz w:val="21"/>
          <w:szCs w:val="21"/>
          <w:lang w:val="en-US" w:eastAsia="zh-CN"/>
        </w:rPr>
        <w:t>20-bis</w:t>
      </w:r>
      <w:r>
        <w:rPr>
          <w:rFonts w:hint="eastAsia"/>
          <w:sz w:val="21"/>
          <w:szCs w:val="21"/>
          <w:lang w:eastAsia="zh-CN"/>
        </w:rPr>
        <w:t xml:space="preserve"> meeting</w:t>
      </w:r>
      <w:r>
        <w:rPr>
          <w:rFonts w:hint="eastAsia"/>
          <w:sz w:val="21"/>
          <w:szCs w:val="21"/>
          <w:lang w:val="en-US" w:eastAsia="zh-CN"/>
        </w:rPr>
        <w:t xml:space="preserve"> [3], r</w:t>
      </w:r>
      <w:r>
        <w:rPr>
          <w:rFonts w:hint="eastAsia"/>
          <w:sz w:val="21"/>
          <w:szCs w:val="21"/>
          <w:lang w:eastAsia="zh-CN"/>
        </w:rPr>
        <w:t>egarding Event-</w:t>
      </w:r>
      <w:r>
        <w:rPr>
          <w:rFonts w:hint="eastAsia"/>
          <w:sz w:val="21"/>
          <w:szCs w:val="21"/>
          <w:lang w:val="en-US" w:eastAsia="zh-CN"/>
        </w:rPr>
        <w:t>2</w:t>
      </w:r>
      <w:r>
        <w:rPr>
          <w:rFonts w:hint="eastAsia"/>
          <w:sz w:val="21"/>
          <w:szCs w:val="21"/>
          <w:lang w:eastAsia="zh-CN"/>
        </w:rPr>
        <w:t xml:space="preserve">, the following interpretation on each of the codepoints of the </w:t>
      </w:r>
      <w:r>
        <w:rPr>
          <w:sz w:val="21"/>
          <w:szCs w:val="21"/>
          <w:lang w:val="en-US" w:eastAsia="zh-CN"/>
        </w:rPr>
        <w:t>‘</w:t>
      </w:r>
      <w:r>
        <w:rPr>
          <w:rFonts w:hint="eastAsia"/>
          <w:sz w:val="21"/>
          <w:szCs w:val="21"/>
          <w:lang w:eastAsia="zh-CN"/>
        </w:rPr>
        <w:t>1-bit</w:t>
      </w:r>
      <w:r>
        <w:rPr>
          <w:sz w:val="21"/>
          <w:szCs w:val="21"/>
          <w:lang w:val="en-US" w:eastAsia="zh-CN"/>
        </w:rPr>
        <w:t>’</w:t>
      </w:r>
      <w:r>
        <w:rPr>
          <w:rFonts w:hint="eastAsia"/>
          <w:sz w:val="21"/>
          <w:szCs w:val="21"/>
          <w:lang w:eastAsia="zh-CN"/>
        </w:rPr>
        <w:t xml:space="preserve"> condition met indicator has been discussed with the following agreement</w:t>
      </w:r>
      <w:r>
        <w:rPr>
          <w:rFonts w:hint="eastAsia"/>
          <w:sz w:val="21"/>
          <w:szCs w:val="21"/>
          <w:lang w:val="en-US" w:eastAsia="zh-CN"/>
        </w:rPr>
        <w:t xml:space="preserve"> and conclusion</w:t>
      </w:r>
      <w:r>
        <w:rPr>
          <w:rFonts w:hint="eastAsia"/>
          <w:sz w:val="21"/>
          <w:szCs w:val="21"/>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napToGrid w:val="0"/>
              <w:jc w:val="both"/>
              <w:rPr>
                <w:rFonts w:eastAsia="宋体"/>
                <w:szCs w:val="18"/>
                <w:lang w:val="en-US" w:eastAsia="zh-CN"/>
              </w:rPr>
            </w:pPr>
            <w:r>
              <w:rPr>
                <w:rFonts w:eastAsia="宋体"/>
                <w:b/>
                <w:szCs w:val="18"/>
                <w:highlight w:val="green"/>
              </w:rPr>
              <w:t>Agreement</w:t>
            </w:r>
            <w:r>
              <w:rPr>
                <w:rFonts w:eastAsia="宋体"/>
                <w:b/>
                <w:szCs w:val="18"/>
                <w:highlight w:val="green"/>
                <w:lang w:val="en-US" w:eastAsia="zh-CN"/>
              </w:rPr>
              <w:t>@120-bis</w:t>
            </w:r>
          </w:p>
          <w:p>
            <w:pPr>
              <w:tabs>
                <w:tab w:val="left" w:pos="3355"/>
              </w:tabs>
              <w:snapToGrid w:val="0"/>
              <w:jc w:val="both"/>
              <w:rPr>
                <w:rFonts w:eastAsia="Malgun Gothic"/>
                <w:bCs/>
                <w:iCs/>
              </w:rPr>
            </w:pPr>
            <w:r>
              <w:rPr>
                <w:rFonts w:eastAsia="Malgun Gothic"/>
                <w:bCs/>
                <w:iCs/>
              </w:rPr>
              <w:t>On UE-initiated/event-driven beam reporting, support the following interpretation on each of the codepoints of the ‘1-bit’ condition met indicator as follows:</w:t>
            </w:r>
          </w:p>
          <w:p>
            <w:pPr>
              <w:numPr>
                <w:ilvl w:val="255"/>
                <w:numId w:val="0"/>
              </w:numPr>
              <w:tabs>
                <w:tab w:val="left" w:pos="3355"/>
              </w:tabs>
              <w:snapToGrid w:val="0"/>
              <w:ind w:left="284"/>
              <w:jc w:val="both"/>
              <w:rPr>
                <w:rFonts w:eastAsia="Malgun Gothic"/>
                <w:lang w:eastAsia="zh-CN"/>
              </w:rPr>
            </w:pPr>
            <w:r>
              <w:rPr>
                <w:rFonts w:eastAsia="Malgun Gothic"/>
                <w:lang w:eastAsia="zh-CN"/>
              </w:rPr>
              <w:t>‘0’ – indicating that the Event-2 instances for corresponding CRI/SSBRI within the time window doesn’t reach the configured number M.</w:t>
            </w:r>
          </w:p>
          <w:p>
            <w:pPr>
              <w:numPr>
                <w:ilvl w:val="255"/>
                <w:numId w:val="0"/>
              </w:numPr>
              <w:tabs>
                <w:tab w:val="left" w:pos="3355"/>
              </w:tabs>
              <w:snapToGrid w:val="0"/>
              <w:ind w:left="288"/>
              <w:jc w:val="both"/>
              <w:rPr>
                <w:rFonts w:eastAsia="Malgun Gothic"/>
                <w:lang w:eastAsia="zh-CN"/>
              </w:rPr>
            </w:pPr>
            <w:r>
              <w:rPr>
                <w:rFonts w:eastAsia="Malgun Gothic"/>
                <w:lang w:eastAsia="zh-CN"/>
              </w:rPr>
              <w:t>‘1’ – indicating that the Event-2 instances for corresponding CRI/SSBRI within the time window reach the configured number M.</w:t>
            </w:r>
          </w:p>
          <w:p>
            <w:pPr>
              <w:snapToGrid w:val="0"/>
              <w:rPr>
                <w:rFonts w:eastAsia="Batang"/>
              </w:rPr>
            </w:pPr>
            <w:r>
              <w:rPr>
                <w:rFonts w:eastAsia="Batang"/>
              </w:rPr>
              <w:t>FFS: whether/how to introduce the ‘1-bit’ condition met indicator for Event 7.</w:t>
            </w:r>
          </w:p>
          <w:p>
            <w:pPr>
              <w:numPr>
                <w:ilvl w:val="255"/>
                <w:numId w:val="0"/>
              </w:numPr>
              <w:adjustRightInd w:val="0"/>
              <w:snapToGrid w:val="0"/>
              <w:jc w:val="both"/>
              <w:rPr>
                <w:rFonts w:eastAsia="宋体"/>
                <w:szCs w:val="18"/>
              </w:rPr>
            </w:pPr>
          </w:p>
          <w:p>
            <w:pPr>
              <w:shd w:val="clear" w:color="auto" w:fill="FFFFFF"/>
              <w:snapToGrid w:val="0"/>
              <w:rPr>
                <w:rFonts w:eastAsia="宋体"/>
                <w:b/>
                <w:bCs/>
                <w:iCs/>
                <w:lang w:val="en-US" w:eastAsia="zh-CN"/>
              </w:rPr>
            </w:pPr>
            <w:r>
              <w:rPr>
                <w:rFonts w:eastAsia="宋体"/>
                <w:b/>
                <w:bCs/>
                <w:iCs/>
              </w:rPr>
              <w:t>Conclusion</w:t>
            </w:r>
            <w:r>
              <w:rPr>
                <w:rFonts w:eastAsia="宋体"/>
                <w:b/>
                <w:bCs/>
                <w:iCs/>
                <w:lang w:val="en-US" w:eastAsia="zh-CN"/>
              </w:rPr>
              <w:t>@120-bis</w:t>
            </w:r>
          </w:p>
          <w:p>
            <w:pPr>
              <w:shd w:val="clear" w:color="auto" w:fill="FFFFFF"/>
              <w:snapToGrid w:val="0"/>
              <w:rPr>
                <w:rFonts w:eastAsia="宋体"/>
                <w:bCs/>
                <w:iCs/>
              </w:rPr>
            </w:pPr>
            <w:r>
              <w:rPr>
                <w:rFonts w:eastAsia="宋体"/>
                <w:bCs/>
                <w:iCs/>
              </w:rPr>
              <w:t>There is no RAN1 consensus on the following proposal:</w:t>
            </w:r>
          </w:p>
          <w:p>
            <w:pPr>
              <w:shd w:val="clear" w:color="auto" w:fill="FFFFFF"/>
              <w:snapToGrid w:val="0"/>
              <w:rPr>
                <w:rFonts w:eastAsia="宋体"/>
                <w:bCs/>
                <w:i/>
              </w:rPr>
            </w:pPr>
            <w:r>
              <w:rPr>
                <w:rFonts w:eastAsia="宋体"/>
                <w:bCs/>
                <w:i/>
              </w:rPr>
              <w:t xml:space="preserve">On UE-initiated/event-driven beam reporting, support at least Option-1 of following for Event 7 as an extension on report format for Event-2 </w:t>
            </w:r>
          </w:p>
          <w:p>
            <w:pPr>
              <w:numPr>
                <w:ilvl w:val="0"/>
                <w:numId w:val="8"/>
              </w:numPr>
              <w:snapToGrid w:val="0"/>
              <w:jc w:val="both"/>
              <w:rPr>
                <w:rFonts w:eastAsia="Batang"/>
                <w:bCs/>
                <w:i/>
                <w:lang w:eastAsia="zh-CN"/>
              </w:rPr>
            </w:pPr>
            <w:r>
              <w:rPr>
                <w:rFonts w:eastAsia="Batang"/>
                <w:bCs/>
                <w:i/>
                <w:lang w:eastAsia="zh-CN"/>
              </w:rPr>
              <w:t>Option-1: Additional field to indicate the codepoint of the activated TCI state with Q-th best quality.</w:t>
            </w:r>
          </w:p>
          <w:p>
            <w:pPr>
              <w:numPr>
                <w:ilvl w:val="1"/>
                <w:numId w:val="8"/>
              </w:numPr>
              <w:snapToGrid w:val="0"/>
              <w:jc w:val="both"/>
              <w:rPr>
                <w:rFonts w:eastAsia="Batang"/>
                <w:bCs/>
                <w:i/>
                <w:lang w:eastAsia="zh-CN"/>
              </w:rPr>
            </w:pPr>
            <w:r>
              <w:rPr>
                <w:rFonts w:eastAsia="Batang"/>
                <w:bCs/>
                <w:i/>
                <w:lang w:eastAsia="zh-CN"/>
              </w:rPr>
              <w:t xml:space="preserve">FFS: Further report codepoints of other activated TCI state(s) [, e.g., from {Q+1}-th best quality to the worst one]; </w:t>
            </w:r>
          </w:p>
          <w:p>
            <w:pPr>
              <w:numPr>
                <w:ilvl w:val="1"/>
                <w:numId w:val="8"/>
              </w:numPr>
              <w:snapToGrid w:val="0"/>
              <w:jc w:val="both"/>
              <w:rPr>
                <w:rFonts w:eastAsia="Batang"/>
                <w:bCs/>
                <w:i/>
                <w:lang w:eastAsia="zh-CN"/>
              </w:rPr>
            </w:pPr>
            <w:r>
              <w:rPr>
                <w:rFonts w:eastAsia="Batang"/>
                <w:bCs/>
                <w:i/>
                <w:lang w:eastAsia="zh-CN"/>
              </w:rPr>
              <w:t>FFS: Details of the additional indication.</w:t>
            </w:r>
          </w:p>
          <w:p>
            <w:pPr>
              <w:numPr>
                <w:ilvl w:val="0"/>
                <w:numId w:val="8"/>
              </w:numPr>
              <w:snapToGrid w:val="0"/>
              <w:jc w:val="both"/>
              <w:rPr>
                <w:rFonts w:eastAsia="Batang"/>
                <w:bCs/>
                <w:i/>
                <w:lang w:eastAsia="zh-CN"/>
              </w:rPr>
            </w:pPr>
            <w:r>
              <w:rPr>
                <w:rFonts w:eastAsia="Batang"/>
                <w:bCs/>
                <w:i/>
                <w:lang w:eastAsia="zh-CN"/>
              </w:rPr>
              <w:t>Option-2: Extending the maximum number of reported RS(s) to 8.</w:t>
            </w:r>
          </w:p>
          <w:p>
            <w:pPr>
              <w:numPr>
                <w:ilvl w:val="1"/>
                <w:numId w:val="8"/>
              </w:numPr>
              <w:snapToGrid w:val="0"/>
              <w:jc w:val="both"/>
              <w:rPr>
                <w:rFonts w:eastAsia="Batang"/>
                <w:bCs/>
                <w:i/>
                <w:lang w:eastAsia="zh-CN"/>
              </w:rPr>
            </w:pPr>
            <w:r>
              <w:rPr>
                <w:rFonts w:eastAsia="Batang"/>
                <w:bCs/>
                <w:i/>
                <w:lang w:eastAsia="zh-CN"/>
              </w:rPr>
              <w:t>[Note: If Option 2 is agreed, RAN1 can revisit the agreed maximum value of N for event-2.]</w:t>
            </w:r>
          </w:p>
          <w:p>
            <w:pPr>
              <w:numPr>
                <w:ilvl w:val="255"/>
                <w:numId w:val="0"/>
              </w:numPr>
              <w:adjustRightInd w:val="0"/>
              <w:snapToGrid w:val="0"/>
              <w:jc w:val="both"/>
              <w:rPr>
                <w:rFonts w:eastAsia="宋体"/>
                <w:szCs w:val="18"/>
                <w:lang w:val="en-US" w:eastAsia="zh-CN"/>
              </w:rPr>
            </w:pPr>
            <w:r>
              <w:rPr>
                <w:rFonts w:eastAsia="Batang"/>
                <w:bCs/>
                <w:i/>
                <w:lang w:eastAsia="zh-CN"/>
              </w:rPr>
              <w:t>Above is applicable only if time window and a configurable value M for event counting on Event-7 are not configured.</w:t>
            </w:r>
          </w:p>
        </w:tc>
      </w:tr>
    </w:tbl>
    <w:p>
      <w:pPr>
        <w:snapToGrid w:val="0"/>
        <w:spacing w:before="120" w:beforeLines="50" w:line="288" w:lineRule="auto"/>
        <w:jc w:val="both"/>
        <w:rPr>
          <w:sz w:val="21"/>
          <w:szCs w:val="21"/>
          <w:lang w:eastAsia="zh-CN"/>
        </w:rPr>
      </w:pPr>
      <w:r>
        <w:rPr>
          <w:rFonts w:hint="eastAsia"/>
          <w:sz w:val="21"/>
          <w:szCs w:val="21"/>
          <w:lang w:val="en-US" w:eastAsia="zh-CN"/>
        </w:rPr>
        <w:t xml:space="preserve">Regarding whether and how to introduce the </w:t>
      </w:r>
      <w:r>
        <w:rPr>
          <w:sz w:val="21"/>
          <w:szCs w:val="21"/>
          <w:lang w:val="en-US" w:eastAsia="zh-CN"/>
        </w:rPr>
        <w:t>‘</w:t>
      </w:r>
      <w:r>
        <w:rPr>
          <w:rFonts w:hint="eastAsia"/>
          <w:sz w:val="21"/>
          <w:szCs w:val="21"/>
          <w:lang w:val="en-US" w:eastAsia="zh-CN"/>
        </w:rPr>
        <w:t>1-bit condition met indicator</w:t>
      </w:r>
      <w:r>
        <w:rPr>
          <w:sz w:val="21"/>
          <w:szCs w:val="21"/>
          <w:lang w:val="en-US" w:eastAsia="zh-CN"/>
        </w:rPr>
        <w:t>’</w:t>
      </w:r>
      <w:r>
        <w:rPr>
          <w:rFonts w:hint="eastAsia"/>
          <w:sz w:val="21"/>
          <w:szCs w:val="21"/>
          <w:lang w:val="en-US" w:eastAsia="zh-CN"/>
        </w:rPr>
        <w:t xml:space="preserve"> for Event 7, we recommend fully adopting the design scheme of Event-2. Firstly, Event-7 currently has no restrictions on the counting frequency (the M value is configurable) nor specifies the time window length, which is completely consistent with the design premise of Event-2. Citing the already agreed conclusion that there is no restriction on the M value, Event-7 should inherit the same triggering mechanism. Secondly, adopting the same 1-bit encoding logic as Event-2 ('0' indicating the configured number M has not been reached, '1' indicating it has been reached) ensures protocol uniformity and avoids introducing new signaling parsing complexity. Therefore, when configuring the value of M and time window for Event-7, the definition and processing rules of its 1-bit indicator should remain completely consistent with those of Event-2.</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4</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rFonts w:hint="eastAsia"/>
          <w:b/>
          <w:bCs/>
          <w:i/>
          <w:iCs/>
          <w:sz w:val="21"/>
          <w:szCs w:val="21"/>
          <w:lang w:val="en-US" w:eastAsia="zh-CN"/>
        </w:rPr>
        <w:t>the definition and processing rules of its 1-bit indicator should remain completely consistent with those of Event-2.</w:t>
      </w:r>
    </w:p>
    <w:p>
      <w:pPr>
        <w:snapToGrid w:val="0"/>
        <w:spacing w:before="120" w:beforeLines="50" w:line="288" w:lineRule="auto"/>
        <w:jc w:val="both"/>
        <w:rPr>
          <w:b/>
          <w:bCs/>
          <w:i/>
          <w:iCs/>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4</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1</w:t>
      </w:r>
      <w:r>
        <w:rPr>
          <w:rFonts w:hint="eastAsia" w:eastAsia="宋体"/>
          <w:b/>
          <w:bCs/>
          <w:i/>
          <w:iCs/>
          <w:sz w:val="21"/>
          <w:szCs w:val="21"/>
          <w:lang w:eastAsia="zh-CN"/>
        </w:rPr>
        <w:t>: Regarding triggering event determination for Event 2</w:t>
      </w:r>
      <w:r>
        <w:rPr>
          <w:rFonts w:hint="eastAsia" w:eastAsia="宋体"/>
          <w:b/>
          <w:bCs/>
          <w:i/>
          <w:iCs/>
          <w:sz w:val="21"/>
          <w:szCs w:val="21"/>
          <w:lang w:val="en-US" w:eastAsia="zh-CN"/>
        </w:rPr>
        <w:t>,</w:t>
      </w:r>
      <w:r>
        <w:rPr>
          <w:rFonts w:eastAsia="宋体"/>
          <w:b/>
          <w:bCs/>
          <w:i/>
          <w:iCs/>
          <w:sz w:val="21"/>
          <w:szCs w:val="21"/>
          <w:lang w:eastAsia="zh-CN"/>
        </w:rPr>
        <w:t xml:space="preserve">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1"/>
          <w:numId w:val="10"/>
        </w:numPr>
        <w:ind w:firstLineChars="0"/>
        <w:rPr>
          <w:rFonts w:ascii="Times New Roman" w:hAnsi="Times New Roman" w:eastAsia="宋体"/>
          <w:b/>
          <w:bCs/>
          <w:i/>
          <w:iCs/>
          <w:szCs w:val="21"/>
        </w:rPr>
      </w:pPr>
      <w:r>
        <w:rPr>
          <w:rFonts w:hint="eastAsia" w:ascii="Times New Roman" w:hAnsi="Times New Roman" w:eastAsia="宋体"/>
          <w:b/>
          <w:bCs/>
          <w:i/>
          <w:iCs/>
          <w:szCs w:val="21"/>
        </w:rPr>
        <w:t>Candidate#7: The RRC parameter(s) associated with the CSI report configuration for UEI beam report is reconfigured.</w:t>
      </w:r>
    </w:p>
    <w:p>
      <w:pPr>
        <w:pStyle w:val="37"/>
        <w:numPr>
          <w:ilvl w:val="1"/>
          <w:numId w:val="10"/>
        </w:numPr>
        <w:ind w:firstLineChars="0"/>
        <w:rPr>
          <w:rFonts w:hint="eastAsia" w:ascii="Times New Roman" w:hAnsi="Times New Roman" w:eastAsia="宋体"/>
          <w:b/>
          <w:bCs/>
          <w:i/>
          <w:iCs/>
          <w:szCs w:val="21"/>
        </w:rPr>
      </w:pPr>
      <w:r>
        <w:rPr>
          <w:rFonts w:hint="eastAsia" w:ascii="Times New Roman" w:hAnsi="Times New Roman" w:eastAsia="宋体"/>
          <w:b/>
          <w:bCs/>
          <w:i/>
          <w:iCs/>
          <w:szCs w:val="21"/>
        </w:rPr>
        <w:t>In such case, for RRC parameters, this may include: the event thresholds, the length of the time window, and the maximum counting number M.</w:t>
      </w:r>
    </w:p>
    <w:p>
      <w:pPr>
        <w:snapToGrid w:val="0"/>
        <w:spacing w:before="120" w:beforeLines="50" w:line="288" w:lineRule="auto"/>
        <w:jc w:val="both"/>
        <w:rPr>
          <w:sz w:val="21"/>
          <w:szCs w:val="21"/>
          <w:lang w:val="en-US" w:eastAsia="zh-CN"/>
        </w:rPr>
      </w:pPr>
      <w:r>
        <w:rPr>
          <w:rFonts w:hint="eastAsia" w:eastAsia="宋体"/>
          <w:b/>
          <w:bCs/>
          <w:i/>
          <w:iCs/>
          <w:sz w:val="21"/>
          <w:szCs w:val="21"/>
          <w:u w:val="single"/>
          <w:lang w:eastAsia="zh-CN"/>
        </w:rPr>
        <w:t xml:space="preserve">Proposal </w:t>
      </w:r>
      <w:r>
        <w:rPr>
          <w:rFonts w:hint="eastAsia" w:eastAsia="宋体"/>
          <w:b/>
          <w:bCs/>
          <w:i/>
          <w:iCs/>
          <w:sz w:val="21"/>
          <w:szCs w:val="21"/>
          <w:u w:val="single"/>
          <w:lang w:val="en-US" w:eastAsia="zh-CN"/>
        </w:rPr>
        <w:t>2</w:t>
      </w:r>
      <w:r>
        <w:rPr>
          <w:rFonts w:hint="eastAsia" w:eastAsia="宋体"/>
          <w:b/>
          <w:bCs/>
          <w:i/>
          <w:iCs/>
          <w:sz w:val="21"/>
          <w:szCs w:val="21"/>
          <w:lang w:eastAsia="zh-CN"/>
        </w:rPr>
        <w:t>: F</w:t>
      </w:r>
      <w:r>
        <w:rPr>
          <w:b/>
          <w:bCs/>
          <w:i/>
          <w:iCs/>
          <w:sz w:val="21"/>
          <w:szCs w:val="21"/>
          <w:lang w:eastAsia="zh-CN"/>
        </w:rPr>
        <w:t>or Event</w:t>
      </w:r>
      <w:r>
        <w:rPr>
          <w:rFonts w:hint="eastAsia" w:eastAsia="宋体"/>
          <w:b/>
          <w:bCs/>
          <w:i/>
          <w:iCs/>
          <w:sz w:val="21"/>
          <w:szCs w:val="21"/>
          <w:lang w:eastAsia="zh-CN"/>
        </w:rPr>
        <w:t>-2,</w:t>
      </w:r>
      <w:r>
        <w:rPr>
          <w:rFonts w:hint="eastAsia" w:eastAsia="宋体"/>
          <w:b/>
          <w:bCs/>
          <w:i/>
          <w:iCs/>
          <w:sz w:val="21"/>
          <w:szCs w:val="21"/>
          <w:lang w:val="en-US" w:eastAsia="zh-CN"/>
        </w:rPr>
        <w:t xml:space="preserve"> on beam report transmission procedure for UE-initiated/event-driven beam reporting for a CSI report configuration, support the Option-1 of Candidate1.</w:t>
      </w:r>
    </w:p>
    <w:p>
      <w:pPr>
        <w:numPr>
          <w:ilvl w:val="255"/>
          <w:numId w:val="0"/>
        </w:num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3</w:t>
      </w:r>
      <w:r>
        <w:rPr>
          <w:b/>
          <w:bCs/>
          <w:i/>
          <w:iCs/>
          <w:sz w:val="21"/>
          <w:szCs w:val="21"/>
          <w:lang w:eastAsia="zh-CN"/>
        </w:rPr>
        <w:t>:</w:t>
      </w:r>
      <w:r>
        <w:rPr>
          <w:rFonts w:hint="eastAsia"/>
          <w:b/>
          <w:bCs/>
          <w:i/>
          <w:iCs/>
          <w:sz w:val="21"/>
          <w:szCs w:val="21"/>
          <w:lang w:val="en-US" w:eastAsia="zh-CN"/>
        </w:rPr>
        <w:t xml:space="preserve"> Regarding the multiplexing/dropping rule(s) of 1-bit first PUCCH, support Option-1: Prioritize first PUCCH over PUSCH, i.e., PUSCH is dropped.</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 xml:space="preserve">Proposal </w:t>
      </w:r>
      <w:r>
        <w:rPr>
          <w:rFonts w:hint="eastAsia"/>
          <w:b/>
          <w:bCs/>
          <w:i/>
          <w:iCs/>
          <w:sz w:val="21"/>
          <w:szCs w:val="21"/>
          <w:u w:val="single"/>
          <w:lang w:val="en-US" w:eastAsia="zh-CN"/>
        </w:rPr>
        <w:t>4</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rFonts w:hint="eastAsia"/>
          <w:b/>
          <w:bCs/>
          <w:i/>
          <w:iCs/>
          <w:sz w:val="21"/>
          <w:szCs w:val="21"/>
          <w:lang w:val="en-US" w:eastAsia="zh-CN"/>
        </w:rPr>
        <w:t>the definition and processing rules of its 1-bit indicator should remain completely consistent with those of Event-2.</w:t>
      </w:r>
    </w:p>
    <w:p>
      <w:pPr>
        <w:snapToGrid w:val="0"/>
        <w:spacing w:before="120" w:beforeLines="50" w:line="288" w:lineRule="auto"/>
        <w:jc w:val="both"/>
        <w:rPr>
          <w:rFonts w:eastAsia="宋体"/>
          <w:b/>
          <w:bCs/>
          <w:i/>
          <w:iCs/>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5</w:t>
      </w:r>
      <w:r>
        <w:rPr>
          <w:rFonts w:ascii="Arial" w:hAnsi="Arial" w:cs="Arial"/>
          <w:b/>
          <w:sz w:val="24"/>
          <w:szCs w:val="24"/>
        </w:rPr>
        <w:t>. References</w:t>
      </w:r>
    </w:p>
    <w:p>
      <w:pPr>
        <w:numPr>
          <w:ilvl w:val="0"/>
          <w:numId w:val="13"/>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w:t>
      </w:r>
      <w:bookmarkStart w:id="1" w:name="_GoBack"/>
      <w:bookmarkEnd w:id="1"/>
      <w:r>
        <w:rPr>
          <w:sz w:val="21"/>
          <w:szCs w:val="21"/>
          <w:lang w:eastAsia="zh-CN"/>
        </w:rPr>
        <w:t xml:space="preserve">Phase 5”, </w:t>
      </w:r>
      <w:r>
        <w:rPr>
          <w:rFonts w:eastAsia="宋体"/>
          <w:kern w:val="2"/>
          <w:sz w:val="21"/>
          <w:szCs w:val="21"/>
          <w:lang w:val="en-US" w:eastAsia="zh-CN"/>
        </w:rPr>
        <w:t>3GPP TSG RAN Meeting #102</w:t>
      </w:r>
      <w:r>
        <w:rPr>
          <w:rFonts w:hint="eastAsia" w:eastAsia="宋体"/>
          <w:kern w:val="2"/>
          <w:sz w:val="21"/>
          <w:szCs w:val="21"/>
          <w:lang w:val="en-US" w:eastAsia="zh-CN"/>
        </w:rPr>
        <w:t xml:space="preserve">, </w:t>
      </w:r>
      <w:r>
        <w:rPr>
          <w:rFonts w:eastAsia="宋体"/>
          <w:kern w:val="2"/>
          <w:sz w:val="21"/>
          <w:szCs w:val="21"/>
          <w:lang w:val="en-US" w:eastAsia="zh-CN"/>
        </w:rPr>
        <w:t>December 11-15, 2023</w:t>
      </w:r>
    </w:p>
    <w:p>
      <w:pPr>
        <w:numPr>
          <w:ilvl w:val="0"/>
          <w:numId w:val="13"/>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w:t>
      </w:r>
      <w:r>
        <w:rPr>
          <w:rFonts w:hint="eastAsia" w:eastAsia="宋体"/>
          <w:kern w:val="2"/>
          <w:sz w:val="21"/>
          <w:szCs w:val="21"/>
          <w:lang w:val="en-US" w:eastAsia="zh-CN"/>
        </w:rPr>
        <w:t>20</w:t>
      </w:r>
      <w:r>
        <w:rPr>
          <w:rFonts w:eastAsia="宋体"/>
          <w:kern w:val="2"/>
          <w:sz w:val="21"/>
          <w:szCs w:val="21"/>
          <w:lang w:val="en-US" w:eastAsia="zh-CN"/>
        </w:rPr>
        <w:t xml:space="preserve">, RAN1 Chairman’s Notes, </w:t>
      </w:r>
      <w:r>
        <w:rPr>
          <w:rFonts w:hint="eastAsia" w:eastAsia="宋体"/>
          <w:kern w:val="2"/>
          <w:sz w:val="21"/>
          <w:szCs w:val="21"/>
          <w:lang w:val="en-US" w:eastAsia="zh-CN"/>
        </w:rPr>
        <w:t>Feb</w:t>
      </w:r>
      <w:r>
        <w:rPr>
          <w:rFonts w:eastAsia="宋体"/>
          <w:kern w:val="2"/>
          <w:sz w:val="21"/>
          <w:szCs w:val="21"/>
          <w:lang w:val="en-US" w:eastAsia="zh-CN"/>
        </w:rPr>
        <w:t>. 202</w:t>
      </w:r>
      <w:r>
        <w:rPr>
          <w:rFonts w:hint="eastAsia" w:eastAsia="宋体"/>
          <w:kern w:val="2"/>
          <w:sz w:val="21"/>
          <w:szCs w:val="21"/>
          <w:lang w:val="en-US" w:eastAsia="zh-CN"/>
        </w:rPr>
        <w:t>5</w:t>
      </w:r>
    </w:p>
    <w:p>
      <w:pPr>
        <w:numPr>
          <w:ilvl w:val="0"/>
          <w:numId w:val="13"/>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w:t>
      </w:r>
      <w:r>
        <w:rPr>
          <w:rFonts w:hint="eastAsia" w:eastAsia="宋体"/>
          <w:kern w:val="2"/>
          <w:sz w:val="21"/>
          <w:szCs w:val="21"/>
          <w:lang w:val="en-US" w:eastAsia="zh-CN"/>
        </w:rPr>
        <w:t>20-bis</w:t>
      </w:r>
      <w:r>
        <w:rPr>
          <w:rFonts w:eastAsia="宋体"/>
          <w:kern w:val="2"/>
          <w:sz w:val="21"/>
          <w:szCs w:val="21"/>
          <w:lang w:val="en-US" w:eastAsia="zh-CN"/>
        </w:rPr>
        <w:t xml:space="preserve">, RAN1 Chairman’s Notes, </w:t>
      </w:r>
      <w:r>
        <w:rPr>
          <w:rFonts w:hint="eastAsia" w:eastAsia="宋体"/>
          <w:kern w:val="2"/>
          <w:sz w:val="21"/>
          <w:szCs w:val="21"/>
          <w:lang w:val="en-US" w:eastAsia="zh-CN"/>
        </w:rPr>
        <w:t>Apr</w:t>
      </w:r>
      <w:r>
        <w:rPr>
          <w:rFonts w:eastAsia="宋体"/>
          <w:kern w:val="2"/>
          <w:sz w:val="21"/>
          <w:szCs w:val="21"/>
          <w:lang w:val="en-US" w:eastAsia="zh-CN"/>
        </w:rPr>
        <w:t>. 202</w:t>
      </w:r>
      <w:r>
        <w:rPr>
          <w:rFonts w:hint="eastAsia" w:eastAsia="宋体"/>
          <w:kern w:val="2"/>
          <w:sz w:val="21"/>
          <w:szCs w:val="21"/>
          <w:lang w:val="en-US" w:eastAsia="zh-CN"/>
        </w:rPr>
        <w:t>5</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A96AD0"/>
    <w:multiLevelType w:val="multilevel"/>
    <w:tmpl w:val="08A96AD0"/>
    <w:lvl w:ilvl="0" w:tentative="0">
      <w:start w:val="1"/>
      <w:numFmt w:val="bullet"/>
      <w:lvlText w:val=""/>
      <w:lvlJc w:val="left"/>
      <w:pPr>
        <w:ind w:left="1262"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1B861F6E"/>
    <w:multiLevelType w:val="multilevel"/>
    <w:tmpl w:val="1B861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5C7D8E72"/>
    <w:multiLevelType w:val="multilevel"/>
    <w:tmpl w:val="5C7D8E72"/>
    <w:lvl w:ilvl="0" w:tentative="0">
      <w:start w:val="1"/>
      <w:numFmt w:val="decimal"/>
      <w:pStyle w:val="3"/>
      <w:lvlText w:val="2.%1"/>
      <w:lvlJc w:val="left"/>
      <w:pPr>
        <w:ind w:left="360" w:hanging="360"/>
      </w:pPr>
      <w:rPr>
        <w:rFonts w:hint="default"/>
      </w:rPr>
    </w:lvl>
    <w:lvl w:ilvl="1" w:tentative="0">
      <w:start w:val="2"/>
      <w:numFmt w:val="none"/>
      <w:lvlRestart w:val="0"/>
      <w:isLgl/>
      <w:lvlText w:val="2.1"/>
      <w:lvlJc w:val="left"/>
      <w:pPr>
        <w:ind w:left="720" w:hanging="720"/>
      </w:pPr>
      <w:rPr>
        <w:rFonts w:hint="default"/>
      </w:rPr>
    </w:lvl>
    <w:lvl w:ilvl="2" w:tentative="0">
      <w:start w:val="3"/>
      <w:numFmt w:val="decimal"/>
      <w:isLgl/>
      <w:lvlText w:val="%1.%2.2"/>
      <w:lvlJc w:val="left"/>
      <w:pPr>
        <w:ind w:left="720" w:hanging="720"/>
      </w:pPr>
      <w:rPr>
        <w:rFonts w:hint="default"/>
      </w:rPr>
    </w:lvl>
    <w:lvl w:ilvl="3" w:tentative="0">
      <w:start w:val="1"/>
      <w:numFmt w:val="decimal"/>
      <w:isLgl/>
      <w:lvlText w:val="%1.%2.1.%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0">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2">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11"/>
  </w:num>
  <w:num w:numId="3">
    <w:abstractNumId w:val="5"/>
  </w:num>
  <w:num w:numId="4">
    <w:abstractNumId w:val="8"/>
  </w:num>
  <w:num w:numId="5">
    <w:abstractNumId w:val="3"/>
  </w:num>
  <w:num w:numId="6">
    <w:abstractNumId w:val="10"/>
  </w:num>
  <w:num w:numId="7">
    <w:abstractNumId w:val="12"/>
  </w:num>
  <w:num w:numId="8">
    <w:abstractNumId w:val="7"/>
  </w:num>
  <w:num w:numId="9">
    <w:abstractNumId w:val="4"/>
  </w:num>
  <w:num w:numId="10">
    <w:abstractNumId w:val="1"/>
  </w:num>
  <w:num w:numId="11">
    <w:abstractNumId w:val="6"/>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32A"/>
    <w:rsid w:val="00017B41"/>
    <w:rsid w:val="00017F70"/>
    <w:rsid w:val="000200E0"/>
    <w:rsid w:val="000212C4"/>
    <w:rsid w:val="00023444"/>
    <w:rsid w:val="00024383"/>
    <w:rsid w:val="000258AE"/>
    <w:rsid w:val="00027735"/>
    <w:rsid w:val="00027D8F"/>
    <w:rsid w:val="00031DB2"/>
    <w:rsid w:val="00032631"/>
    <w:rsid w:val="0003320A"/>
    <w:rsid w:val="0003357B"/>
    <w:rsid w:val="000339F9"/>
    <w:rsid w:val="000350B5"/>
    <w:rsid w:val="0003538C"/>
    <w:rsid w:val="00035491"/>
    <w:rsid w:val="00035816"/>
    <w:rsid w:val="00035E1A"/>
    <w:rsid w:val="00036B2B"/>
    <w:rsid w:val="00042264"/>
    <w:rsid w:val="000424B5"/>
    <w:rsid w:val="00043B12"/>
    <w:rsid w:val="00043C7F"/>
    <w:rsid w:val="00045419"/>
    <w:rsid w:val="000462DE"/>
    <w:rsid w:val="00046353"/>
    <w:rsid w:val="000463C4"/>
    <w:rsid w:val="00046D55"/>
    <w:rsid w:val="00047B64"/>
    <w:rsid w:val="000505CC"/>
    <w:rsid w:val="00050B39"/>
    <w:rsid w:val="0005150C"/>
    <w:rsid w:val="00053070"/>
    <w:rsid w:val="0005317F"/>
    <w:rsid w:val="0005383E"/>
    <w:rsid w:val="000546D6"/>
    <w:rsid w:val="0005513D"/>
    <w:rsid w:val="00055E6E"/>
    <w:rsid w:val="00055FF7"/>
    <w:rsid w:val="00057A83"/>
    <w:rsid w:val="00060DCF"/>
    <w:rsid w:val="000627D2"/>
    <w:rsid w:val="000631B0"/>
    <w:rsid w:val="0006372A"/>
    <w:rsid w:val="00067BB6"/>
    <w:rsid w:val="00067DAC"/>
    <w:rsid w:val="00070F5B"/>
    <w:rsid w:val="000711E3"/>
    <w:rsid w:val="00071954"/>
    <w:rsid w:val="00071BB1"/>
    <w:rsid w:val="0007212D"/>
    <w:rsid w:val="00073BE1"/>
    <w:rsid w:val="00074E69"/>
    <w:rsid w:val="000778C5"/>
    <w:rsid w:val="000778F4"/>
    <w:rsid w:val="00080A05"/>
    <w:rsid w:val="0008110E"/>
    <w:rsid w:val="0008450F"/>
    <w:rsid w:val="00084942"/>
    <w:rsid w:val="00086659"/>
    <w:rsid w:val="00090059"/>
    <w:rsid w:val="000907E6"/>
    <w:rsid w:val="0009090D"/>
    <w:rsid w:val="000914A5"/>
    <w:rsid w:val="00093CD9"/>
    <w:rsid w:val="00094785"/>
    <w:rsid w:val="0009518E"/>
    <w:rsid w:val="000A0060"/>
    <w:rsid w:val="000A0D3F"/>
    <w:rsid w:val="000A16E3"/>
    <w:rsid w:val="000A1ACE"/>
    <w:rsid w:val="000A1E0A"/>
    <w:rsid w:val="000A234B"/>
    <w:rsid w:val="000A3FDE"/>
    <w:rsid w:val="000A6C8B"/>
    <w:rsid w:val="000B1A96"/>
    <w:rsid w:val="000B1E99"/>
    <w:rsid w:val="000B2146"/>
    <w:rsid w:val="000B242A"/>
    <w:rsid w:val="000B3887"/>
    <w:rsid w:val="000B478F"/>
    <w:rsid w:val="000C2583"/>
    <w:rsid w:val="000C2D7E"/>
    <w:rsid w:val="000C3063"/>
    <w:rsid w:val="000C48DA"/>
    <w:rsid w:val="000C70B8"/>
    <w:rsid w:val="000D0FEE"/>
    <w:rsid w:val="000D14D9"/>
    <w:rsid w:val="000D3A2D"/>
    <w:rsid w:val="000D4DC4"/>
    <w:rsid w:val="000D6F7F"/>
    <w:rsid w:val="000E1087"/>
    <w:rsid w:val="000E1329"/>
    <w:rsid w:val="000E1825"/>
    <w:rsid w:val="000E2252"/>
    <w:rsid w:val="000E454C"/>
    <w:rsid w:val="000E7253"/>
    <w:rsid w:val="000F1664"/>
    <w:rsid w:val="000F3AF9"/>
    <w:rsid w:val="00102268"/>
    <w:rsid w:val="00102EA2"/>
    <w:rsid w:val="00104445"/>
    <w:rsid w:val="00107AA1"/>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0A0F"/>
    <w:rsid w:val="00132D8E"/>
    <w:rsid w:val="00134155"/>
    <w:rsid w:val="00134245"/>
    <w:rsid w:val="0013570F"/>
    <w:rsid w:val="00137C48"/>
    <w:rsid w:val="00137E1B"/>
    <w:rsid w:val="00142BFD"/>
    <w:rsid w:val="00145113"/>
    <w:rsid w:val="00145B43"/>
    <w:rsid w:val="001468C2"/>
    <w:rsid w:val="00146F4F"/>
    <w:rsid w:val="0014728E"/>
    <w:rsid w:val="00150741"/>
    <w:rsid w:val="001508C8"/>
    <w:rsid w:val="00150E47"/>
    <w:rsid w:val="00154292"/>
    <w:rsid w:val="00154586"/>
    <w:rsid w:val="00155474"/>
    <w:rsid w:val="00156BA4"/>
    <w:rsid w:val="00157D03"/>
    <w:rsid w:val="00160E45"/>
    <w:rsid w:val="00162DB2"/>
    <w:rsid w:val="00163E78"/>
    <w:rsid w:val="0016650D"/>
    <w:rsid w:val="001666A3"/>
    <w:rsid w:val="00166774"/>
    <w:rsid w:val="00167E27"/>
    <w:rsid w:val="00171939"/>
    <w:rsid w:val="00171B1B"/>
    <w:rsid w:val="00172212"/>
    <w:rsid w:val="0017361C"/>
    <w:rsid w:val="00173AA3"/>
    <w:rsid w:val="00173BA8"/>
    <w:rsid w:val="001747D3"/>
    <w:rsid w:val="00176C84"/>
    <w:rsid w:val="0018008C"/>
    <w:rsid w:val="00180763"/>
    <w:rsid w:val="0018094F"/>
    <w:rsid w:val="00184805"/>
    <w:rsid w:val="00186195"/>
    <w:rsid w:val="00187C7E"/>
    <w:rsid w:val="00187E70"/>
    <w:rsid w:val="001921E1"/>
    <w:rsid w:val="0019470C"/>
    <w:rsid w:val="00194FFD"/>
    <w:rsid w:val="00195F00"/>
    <w:rsid w:val="00196A6B"/>
    <w:rsid w:val="001979EB"/>
    <w:rsid w:val="001A078B"/>
    <w:rsid w:val="001A0EE6"/>
    <w:rsid w:val="001A2EEA"/>
    <w:rsid w:val="001A30D5"/>
    <w:rsid w:val="001A3D68"/>
    <w:rsid w:val="001A423F"/>
    <w:rsid w:val="001A4EBC"/>
    <w:rsid w:val="001B0061"/>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4CF5"/>
    <w:rsid w:val="001C5072"/>
    <w:rsid w:val="001C72E9"/>
    <w:rsid w:val="001C791C"/>
    <w:rsid w:val="001C7EE8"/>
    <w:rsid w:val="001D06C1"/>
    <w:rsid w:val="001D1753"/>
    <w:rsid w:val="001D1D7C"/>
    <w:rsid w:val="001D2C0A"/>
    <w:rsid w:val="001D30C6"/>
    <w:rsid w:val="001D36B7"/>
    <w:rsid w:val="001D433C"/>
    <w:rsid w:val="001D4CC0"/>
    <w:rsid w:val="001D54B3"/>
    <w:rsid w:val="001D54D7"/>
    <w:rsid w:val="001D7286"/>
    <w:rsid w:val="001E1B89"/>
    <w:rsid w:val="001E3E49"/>
    <w:rsid w:val="001E45AB"/>
    <w:rsid w:val="001E48C7"/>
    <w:rsid w:val="001E7F59"/>
    <w:rsid w:val="001F0B95"/>
    <w:rsid w:val="001F1ADD"/>
    <w:rsid w:val="001F2A17"/>
    <w:rsid w:val="001F32F5"/>
    <w:rsid w:val="001F47E1"/>
    <w:rsid w:val="001F48E5"/>
    <w:rsid w:val="00200A26"/>
    <w:rsid w:val="00200DA4"/>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08F"/>
    <w:rsid w:val="002313D9"/>
    <w:rsid w:val="00232C32"/>
    <w:rsid w:val="002332E1"/>
    <w:rsid w:val="00237087"/>
    <w:rsid w:val="0023736B"/>
    <w:rsid w:val="0023737A"/>
    <w:rsid w:val="002403FB"/>
    <w:rsid w:val="00240916"/>
    <w:rsid w:val="00241994"/>
    <w:rsid w:val="00241B83"/>
    <w:rsid w:val="00243928"/>
    <w:rsid w:val="00244262"/>
    <w:rsid w:val="0024744C"/>
    <w:rsid w:val="00247FA1"/>
    <w:rsid w:val="00250515"/>
    <w:rsid w:val="0025471B"/>
    <w:rsid w:val="00254754"/>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123"/>
    <w:rsid w:val="00282BC1"/>
    <w:rsid w:val="00283D74"/>
    <w:rsid w:val="00284E0A"/>
    <w:rsid w:val="00284E59"/>
    <w:rsid w:val="00285518"/>
    <w:rsid w:val="00286965"/>
    <w:rsid w:val="00287A85"/>
    <w:rsid w:val="002900E1"/>
    <w:rsid w:val="002903FA"/>
    <w:rsid w:val="00290A5D"/>
    <w:rsid w:val="00290AC9"/>
    <w:rsid w:val="002913D8"/>
    <w:rsid w:val="002915E2"/>
    <w:rsid w:val="00291EE3"/>
    <w:rsid w:val="00293444"/>
    <w:rsid w:val="00294F17"/>
    <w:rsid w:val="00295734"/>
    <w:rsid w:val="002969CC"/>
    <w:rsid w:val="002969EF"/>
    <w:rsid w:val="00296A32"/>
    <w:rsid w:val="00297C25"/>
    <w:rsid w:val="002A15DF"/>
    <w:rsid w:val="002A15E5"/>
    <w:rsid w:val="002A6550"/>
    <w:rsid w:val="002B037A"/>
    <w:rsid w:val="002B087A"/>
    <w:rsid w:val="002B25FC"/>
    <w:rsid w:val="002B3561"/>
    <w:rsid w:val="002B39E7"/>
    <w:rsid w:val="002B3A9B"/>
    <w:rsid w:val="002B4931"/>
    <w:rsid w:val="002B577F"/>
    <w:rsid w:val="002B6070"/>
    <w:rsid w:val="002B670C"/>
    <w:rsid w:val="002B68F5"/>
    <w:rsid w:val="002B6A0C"/>
    <w:rsid w:val="002B6CA1"/>
    <w:rsid w:val="002B7EF9"/>
    <w:rsid w:val="002C0D0F"/>
    <w:rsid w:val="002C2E8D"/>
    <w:rsid w:val="002C3A5A"/>
    <w:rsid w:val="002C3B52"/>
    <w:rsid w:val="002C4669"/>
    <w:rsid w:val="002C59FD"/>
    <w:rsid w:val="002C7B0C"/>
    <w:rsid w:val="002C7E60"/>
    <w:rsid w:val="002D02FD"/>
    <w:rsid w:val="002D0AE0"/>
    <w:rsid w:val="002D1CEE"/>
    <w:rsid w:val="002D413B"/>
    <w:rsid w:val="002D540F"/>
    <w:rsid w:val="002D6216"/>
    <w:rsid w:val="002E00DD"/>
    <w:rsid w:val="002E037A"/>
    <w:rsid w:val="002E0715"/>
    <w:rsid w:val="002E19CC"/>
    <w:rsid w:val="002E2DF4"/>
    <w:rsid w:val="002F1844"/>
    <w:rsid w:val="002F3805"/>
    <w:rsid w:val="002F43A5"/>
    <w:rsid w:val="002F5341"/>
    <w:rsid w:val="002F64CF"/>
    <w:rsid w:val="002F74E9"/>
    <w:rsid w:val="002F7FBF"/>
    <w:rsid w:val="00300E9B"/>
    <w:rsid w:val="00301F54"/>
    <w:rsid w:val="00302363"/>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4A68"/>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377BC"/>
    <w:rsid w:val="0034015E"/>
    <w:rsid w:val="0034159F"/>
    <w:rsid w:val="00341BC3"/>
    <w:rsid w:val="0034241B"/>
    <w:rsid w:val="00342E8D"/>
    <w:rsid w:val="0034347D"/>
    <w:rsid w:val="00346547"/>
    <w:rsid w:val="0034707B"/>
    <w:rsid w:val="00347E01"/>
    <w:rsid w:val="00347FFE"/>
    <w:rsid w:val="00351B3F"/>
    <w:rsid w:val="00351D12"/>
    <w:rsid w:val="00351DC1"/>
    <w:rsid w:val="00351DFB"/>
    <w:rsid w:val="00352666"/>
    <w:rsid w:val="00352948"/>
    <w:rsid w:val="00352FA4"/>
    <w:rsid w:val="00353882"/>
    <w:rsid w:val="00354FC3"/>
    <w:rsid w:val="00355B76"/>
    <w:rsid w:val="00355FFF"/>
    <w:rsid w:val="003568A4"/>
    <w:rsid w:val="003601D9"/>
    <w:rsid w:val="003605F0"/>
    <w:rsid w:val="00361E3D"/>
    <w:rsid w:val="0036213F"/>
    <w:rsid w:val="003634C6"/>
    <w:rsid w:val="00363534"/>
    <w:rsid w:val="00363EAB"/>
    <w:rsid w:val="003654F8"/>
    <w:rsid w:val="00365718"/>
    <w:rsid w:val="00366B69"/>
    <w:rsid w:val="00367B68"/>
    <w:rsid w:val="00367F18"/>
    <w:rsid w:val="00370A6B"/>
    <w:rsid w:val="00370AA6"/>
    <w:rsid w:val="00371810"/>
    <w:rsid w:val="00371FBF"/>
    <w:rsid w:val="00372216"/>
    <w:rsid w:val="0037549F"/>
    <w:rsid w:val="003769E9"/>
    <w:rsid w:val="00377DDA"/>
    <w:rsid w:val="00380249"/>
    <w:rsid w:val="003809BE"/>
    <w:rsid w:val="00382CA2"/>
    <w:rsid w:val="00382F0A"/>
    <w:rsid w:val="003856BE"/>
    <w:rsid w:val="00386569"/>
    <w:rsid w:val="00386585"/>
    <w:rsid w:val="00386B29"/>
    <w:rsid w:val="00386FFB"/>
    <w:rsid w:val="003874AB"/>
    <w:rsid w:val="00387A7D"/>
    <w:rsid w:val="003900CF"/>
    <w:rsid w:val="00390DD7"/>
    <w:rsid w:val="00393840"/>
    <w:rsid w:val="00393920"/>
    <w:rsid w:val="0039555A"/>
    <w:rsid w:val="003961C9"/>
    <w:rsid w:val="003977C8"/>
    <w:rsid w:val="003A01C8"/>
    <w:rsid w:val="003A1152"/>
    <w:rsid w:val="003A1284"/>
    <w:rsid w:val="003A358A"/>
    <w:rsid w:val="003A45AE"/>
    <w:rsid w:val="003A48F2"/>
    <w:rsid w:val="003A54C5"/>
    <w:rsid w:val="003A740E"/>
    <w:rsid w:val="003A77AF"/>
    <w:rsid w:val="003B25D3"/>
    <w:rsid w:val="003B2BC3"/>
    <w:rsid w:val="003B31AB"/>
    <w:rsid w:val="003B3E6C"/>
    <w:rsid w:val="003B5434"/>
    <w:rsid w:val="003C0B5C"/>
    <w:rsid w:val="003C2135"/>
    <w:rsid w:val="003C56D1"/>
    <w:rsid w:val="003C56EC"/>
    <w:rsid w:val="003C68BE"/>
    <w:rsid w:val="003C6CD1"/>
    <w:rsid w:val="003C7B6F"/>
    <w:rsid w:val="003C7E7D"/>
    <w:rsid w:val="003D04BE"/>
    <w:rsid w:val="003D0A73"/>
    <w:rsid w:val="003D26B5"/>
    <w:rsid w:val="003D35B5"/>
    <w:rsid w:val="003D3D7E"/>
    <w:rsid w:val="003D63B4"/>
    <w:rsid w:val="003D69F4"/>
    <w:rsid w:val="003D77B5"/>
    <w:rsid w:val="003E053F"/>
    <w:rsid w:val="003E076C"/>
    <w:rsid w:val="003E0811"/>
    <w:rsid w:val="003E3644"/>
    <w:rsid w:val="003E3CB2"/>
    <w:rsid w:val="003E4574"/>
    <w:rsid w:val="003E5CA9"/>
    <w:rsid w:val="003E6155"/>
    <w:rsid w:val="003E762C"/>
    <w:rsid w:val="003F19E9"/>
    <w:rsid w:val="003F2D5A"/>
    <w:rsid w:val="003F2FDF"/>
    <w:rsid w:val="003F579B"/>
    <w:rsid w:val="00401E93"/>
    <w:rsid w:val="00401ED6"/>
    <w:rsid w:val="00401F69"/>
    <w:rsid w:val="00402131"/>
    <w:rsid w:val="0040217E"/>
    <w:rsid w:val="0040233D"/>
    <w:rsid w:val="004037CA"/>
    <w:rsid w:val="004039A8"/>
    <w:rsid w:val="004041CC"/>
    <w:rsid w:val="004043BC"/>
    <w:rsid w:val="00405036"/>
    <w:rsid w:val="00405170"/>
    <w:rsid w:val="00406DEB"/>
    <w:rsid w:val="0041071C"/>
    <w:rsid w:val="00410768"/>
    <w:rsid w:val="00411227"/>
    <w:rsid w:val="00411842"/>
    <w:rsid w:val="004132E1"/>
    <w:rsid w:val="0041349D"/>
    <w:rsid w:val="004136CF"/>
    <w:rsid w:val="00414AAB"/>
    <w:rsid w:val="00414FD0"/>
    <w:rsid w:val="00415215"/>
    <w:rsid w:val="0041572A"/>
    <w:rsid w:val="00417A4A"/>
    <w:rsid w:val="004203D9"/>
    <w:rsid w:val="004208B7"/>
    <w:rsid w:val="00421A92"/>
    <w:rsid w:val="004224BC"/>
    <w:rsid w:val="0042362C"/>
    <w:rsid w:val="0042595B"/>
    <w:rsid w:val="004259E1"/>
    <w:rsid w:val="00427ADC"/>
    <w:rsid w:val="004304DA"/>
    <w:rsid w:val="00430814"/>
    <w:rsid w:val="0043231A"/>
    <w:rsid w:val="00432349"/>
    <w:rsid w:val="0043326C"/>
    <w:rsid w:val="004342EE"/>
    <w:rsid w:val="00436562"/>
    <w:rsid w:val="004403DF"/>
    <w:rsid w:val="004409DD"/>
    <w:rsid w:val="00442B7B"/>
    <w:rsid w:val="0044391F"/>
    <w:rsid w:val="00446A36"/>
    <w:rsid w:val="004501D6"/>
    <w:rsid w:val="00450D94"/>
    <w:rsid w:val="00451487"/>
    <w:rsid w:val="004518C0"/>
    <w:rsid w:val="00452171"/>
    <w:rsid w:val="004523AA"/>
    <w:rsid w:val="004535DC"/>
    <w:rsid w:val="00455515"/>
    <w:rsid w:val="00456CA8"/>
    <w:rsid w:val="00457F5E"/>
    <w:rsid w:val="00457FFA"/>
    <w:rsid w:val="00460448"/>
    <w:rsid w:val="004607C3"/>
    <w:rsid w:val="00461621"/>
    <w:rsid w:val="00463171"/>
    <w:rsid w:val="00464395"/>
    <w:rsid w:val="0046459B"/>
    <w:rsid w:val="00464A09"/>
    <w:rsid w:val="00464F81"/>
    <w:rsid w:val="00465058"/>
    <w:rsid w:val="0046543D"/>
    <w:rsid w:val="00467C3B"/>
    <w:rsid w:val="00470B67"/>
    <w:rsid w:val="00470CA6"/>
    <w:rsid w:val="00470E47"/>
    <w:rsid w:val="00471EC5"/>
    <w:rsid w:val="004726D8"/>
    <w:rsid w:val="00472807"/>
    <w:rsid w:val="004731B3"/>
    <w:rsid w:val="00475245"/>
    <w:rsid w:val="00476994"/>
    <w:rsid w:val="00477091"/>
    <w:rsid w:val="00480493"/>
    <w:rsid w:val="004805C0"/>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294"/>
    <w:rsid w:val="004A5DFE"/>
    <w:rsid w:val="004A6AC9"/>
    <w:rsid w:val="004A7A1C"/>
    <w:rsid w:val="004A7C50"/>
    <w:rsid w:val="004A7E7B"/>
    <w:rsid w:val="004B24A1"/>
    <w:rsid w:val="004B3178"/>
    <w:rsid w:val="004B3787"/>
    <w:rsid w:val="004B4857"/>
    <w:rsid w:val="004B4F1F"/>
    <w:rsid w:val="004B5FE3"/>
    <w:rsid w:val="004B64AC"/>
    <w:rsid w:val="004B7FB7"/>
    <w:rsid w:val="004C0728"/>
    <w:rsid w:val="004C3625"/>
    <w:rsid w:val="004C4AA0"/>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334"/>
    <w:rsid w:val="004E6C15"/>
    <w:rsid w:val="004E78DB"/>
    <w:rsid w:val="004F0845"/>
    <w:rsid w:val="004F0E61"/>
    <w:rsid w:val="004F113C"/>
    <w:rsid w:val="004F2730"/>
    <w:rsid w:val="004F3DBD"/>
    <w:rsid w:val="004F5574"/>
    <w:rsid w:val="004F5CDB"/>
    <w:rsid w:val="004F6104"/>
    <w:rsid w:val="004F6111"/>
    <w:rsid w:val="004F61E9"/>
    <w:rsid w:val="004F6A21"/>
    <w:rsid w:val="004F6D94"/>
    <w:rsid w:val="005015CE"/>
    <w:rsid w:val="00501CAE"/>
    <w:rsid w:val="00501F3F"/>
    <w:rsid w:val="00503706"/>
    <w:rsid w:val="00505922"/>
    <w:rsid w:val="005059A0"/>
    <w:rsid w:val="0050658B"/>
    <w:rsid w:val="005075A6"/>
    <w:rsid w:val="00507B7D"/>
    <w:rsid w:val="0051108E"/>
    <w:rsid w:val="005118AA"/>
    <w:rsid w:val="00511B9A"/>
    <w:rsid w:val="005125A0"/>
    <w:rsid w:val="0051394A"/>
    <w:rsid w:val="00513958"/>
    <w:rsid w:val="0051411A"/>
    <w:rsid w:val="00514373"/>
    <w:rsid w:val="00514628"/>
    <w:rsid w:val="0051526B"/>
    <w:rsid w:val="005159A2"/>
    <w:rsid w:val="0051697F"/>
    <w:rsid w:val="00517817"/>
    <w:rsid w:val="005179C3"/>
    <w:rsid w:val="00517CBD"/>
    <w:rsid w:val="005217FA"/>
    <w:rsid w:val="00521EEE"/>
    <w:rsid w:val="00522C05"/>
    <w:rsid w:val="005241EF"/>
    <w:rsid w:val="00525E79"/>
    <w:rsid w:val="0052697F"/>
    <w:rsid w:val="00531CBF"/>
    <w:rsid w:val="00531EDA"/>
    <w:rsid w:val="00533034"/>
    <w:rsid w:val="00535C06"/>
    <w:rsid w:val="00536199"/>
    <w:rsid w:val="005367AA"/>
    <w:rsid w:val="005406DA"/>
    <w:rsid w:val="00542270"/>
    <w:rsid w:val="005422B5"/>
    <w:rsid w:val="005438D2"/>
    <w:rsid w:val="0054573A"/>
    <w:rsid w:val="00550EF8"/>
    <w:rsid w:val="0055124A"/>
    <w:rsid w:val="0055234A"/>
    <w:rsid w:val="00552C69"/>
    <w:rsid w:val="00553FF7"/>
    <w:rsid w:val="00555032"/>
    <w:rsid w:val="005560D6"/>
    <w:rsid w:val="005564C9"/>
    <w:rsid w:val="00557563"/>
    <w:rsid w:val="00557EA2"/>
    <w:rsid w:val="005618C3"/>
    <w:rsid w:val="005624B2"/>
    <w:rsid w:val="00562723"/>
    <w:rsid w:val="00562AD5"/>
    <w:rsid w:val="00565751"/>
    <w:rsid w:val="00570408"/>
    <w:rsid w:val="005707ED"/>
    <w:rsid w:val="005714D8"/>
    <w:rsid w:val="005729CA"/>
    <w:rsid w:val="00574AE9"/>
    <w:rsid w:val="0057518A"/>
    <w:rsid w:val="00580F1F"/>
    <w:rsid w:val="005837BE"/>
    <w:rsid w:val="00584968"/>
    <w:rsid w:val="00585E8C"/>
    <w:rsid w:val="0058675F"/>
    <w:rsid w:val="00586814"/>
    <w:rsid w:val="00586891"/>
    <w:rsid w:val="00586EAB"/>
    <w:rsid w:val="005871CF"/>
    <w:rsid w:val="00587AC6"/>
    <w:rsid w:val="00587EE4"/>
    <w:rsid w:val="00590965"/>
    <w:rsid w:val="00592039"/>
    <w:rsid w:val="0059444C"/>
    <w:rsid w:val="0059456A"/>
    <w:rsid w:val="0059521F"/>
    <w:rsid w:val="00596ADF"/>
    <w:rsid w:val="005A0DD4"/>
    <w:rsid w:val="005A2620"/>
    <w:rsid w:val="005A5642"/>
    <w:rsid w:val="005A584C"/>
    <w:rsid w:val="005A6106"/>
    <w:rsid w:val="005A6EE8"/>
    <w:rsid w:val="005A7072"/>
    <w:rsid w:val="005B2C81"/>
    <w:rsid w:val="005B34F8"/>
    <w:rsid w:val="005B39E5"/>
    <w:rsid w:val="005B4575"/>
    <w:rsid w:val="005B485B"/>
    <w:rsid w:val="005B6D8F"/>
    <w:rsid w:val="005C02E7"/>
    <w:rsid w:val="005C072B"/>
    <w:rsid w:val="005C2A82"/>
    <w:rsid w:val="005C46F4"/>
    <w:rsid w:val="005C62C7"/>
    <w:rsid w:val="005D0A97"/>
    <w:rsid w:val="005D1729"/>
    <w:rsid w:val="005D1ABC"/>
    <w:rsid w:val="005D1B56"/>
    <w:rsid w:val="005D20F1"/>
    <w:rsid w:val="005D3436"/>
    <w:rsid w:val="005D445A"/>
    <w:rsid w:val="005D4F1D"/>
    <w:rsid w:val="005D5DF7"/>
    <w:rsid w:val="005D6CDE"/>
    <w:rsid w:val="005D780B"/>
    <w:rsid w:val="005E0B4F"/>
    <w:rsid w:val="005E13C2"/>
    <w:rsid w:val="005E294F"/>
    <w:rsid w:val="005E2F8C"/>
    <w:rsid w:val="005E34D4"/>
    <w:rsid w:val="005E44BD"/>
    <w:rsid w:val="005E580A"/>
    <w:rsid w:val="005E6419"/>
    <w:rsid w:val="005E729E"/>
    <w:rsid w:val="005F645B"/>
    <w:rsid w:val="00601139"/>
    <w:rsid w:val="00601726"/>
    <w:rsid w:val="00602908"/>
    <w:rsid w:val="006030B5"/>
    <w:rsid w:val="00603FD9"/>
    <w:rsid w:val="00605778"/>
    <w:rsid w:val="006063B4"/>
    <w:rsid w:val="006063F7"/>
    <w:rsid w:val="006064B1"/>
    <w:rsid w:val="0060652E"/>
    <w:rsid w:val="00606666"/>
    <w:rsid w:val="00610AFE"/>
    <w:rsid w:val="00610DEC"/>
    <w:rsid w:val="00611E7E"/>
    <w:rsid w:val="006124D9"/>
    <w:rsid w:val="00613F71"/>
    <w:rsid w:val="00614FD1"/>
    <w:rsid w:val="0061591C"/>
    <w:rsid w:val="006166B2"/>
    <w:rsid w:val="0061758E"/>
    <w:rsid w:val="00617A05"/>
    <w:rsid w:val="006205D8"/>
    <w:rsid w:val="00620D91"/>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114"/>
    <w:rsid w:val="00647C49"/>
    <w:rsid w:val="006504AA"/>
    <w:rsid w:val="00651E10"/>
    <w:rsid w:val="00652D31"/>
    <w:rsid w:val="006537DD"/>
    <w:rsid w:val="006539A8"/>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0AA4"/>
    <w:rsid w:val="00671C28"/>
    <w:rsid w:val="00672386"/>
    <w:rsid w:val="00673582"/>
    <w:rsid w:val="00673FA0"/>
    <w:rsid w:val="00673FF2"/>
    <w:rsid w:val="00676AA8"/>
    <w:rsid w:val="0067733E"/>
    <w:rsid w:val="006806B9"/>
    <w:rsid w:val="00680B00"/>
    <w:rsid w:val="00680F09"/>
    <w:rsid w:val="00681256"/>
    <w:rsid w:val="006824E0"/>
    <w:rsid w:val="006826EE"/>
    <w:rsid w:val="00683CCF"/>
    <w:rsid w:val="00684075"/>
    <w:rsid w:val="00684110"/>
    <w:rsid w:val="0068568C"/>
    <w:rsid w:val="006863F0"/>
    <w:rsid w:val="0068726F"/>
    <w:rsid w:val="006878AD"/>
    <w:rsid w:val="0069099C"/>
    <w:rsid w:val="006925CC"/>
    <w:rsid w:val="00695D25"/>
    <w:rsid w:val="0069718A"/>
    <w:rsid w:val="00697D4D"/>
    <w:rsid w:val="006A06F6"/>
    <w:rsid w:val="006A1456"/>
    <w:rsid w:val="006A71A1"/>
    <w:rsid w:val="006A78E5"/>
    <w:rsid w:val="006B0009"/>
    <w:rsid w:val="006B0DF7"/>
    <w:rsid w:val="006B193F"/>
    <w:rsid w:val="006B2F00"/>
    <w:rsid w:val="006B506E"/>
    <w:rsid w:val="006B575E"/>
    <w:rsid w:val="006B75E4"/>
    <w:rsid w:val="006C017A"/>
    <w:rsid w:val="006C094A"/>
    <w:rsid w:val="006C329F"/>
    <w:rsid w:val="006C34AA"/>
    <w:rsid w:val="006C3619"/>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2A21"/>
    <w:rsid w:val="006E5153"/>
    <w:rsid w:val="006E56D1"/>
    <w:rsid w:val="006E5A13"/>
    <w:rsid w:val="006E6D02"/>
    <w:rsid w:val="006F0A3A"/>
    <w:rsid w:val="006F0D4D"/>
    <w:rsid w:val="006F184B"/>
    <w:rsid w:val="006F21F0"/>
    <w:rsid w:val="006F2F6E"/>
    <w:rsid w:val="006F433A"/>
    <w:rsid w:val="006F4660"/>
    <w:rsid w:val="00700310"/>
    <w:rsid w:val="00700AE0"/>
    <w:rsid w:val="00704D89"/>
    <w:rsid w:val="007056D3"/>
    <w:rsid w:val="007063F3"/>
    <w:rsid w:val="00706770"/>
    <w:rsid w:val="007076FB"/>
    <w:rsid w:val="00707EBC"/>
    <w:rsid w:val="00710780"/>
    <w:rsid w:val="007107A5"/>
    <w:rsid w:val="00711BFF"/>
    <w:rsid w:val="00712069"/>
    <w:rsid w:val="00713008"/>
    <w:rsid w:val="00713667"/>
    <w:rsid w:val="00713B14"/>
    <w:rsid w:val="0071509C"/>
    <w:rsid w:val="0071683B"/>
    <w:rsid w:val="00720220"/>
    <w:rsid w:val="00720A73"/>
    <w:rsid w:val="00720F95"/>
    <w:rsid w:val="00721B08"/>
    <w:rsid w:val="00721D86"/>
    <w:rsid w:val="007220E7"/>
    <w:rsid w:val="00722408"/>
    <w:rsid w:val="00722A5F"/>
    <w:rsid w:val="00723276"/>
    <w:rsid w:val="00723B85"/>
    <w:rsid w:val="00725AAA"/>
    <w:rsid w:val="00726B9B"/>
    <w:rsid w:val="007271D1"/>
    <w:rsid w:val="00727E03"/>
    <w:rsid w:val="00727E8B"/>
    <w:rsid w:val="00730061"/>
    <w:rsid w:val="00732133"/>
    <w:rsid w:val="007328CB"/>
    <w:rsid w:val="00733E02"/>
    <w:rsid w:val="0073546E"/>
    <w:rsid w:val="00736383"/>
    <w:rsid w:val="00737849"/>
    <w:rsid w:val="00737EEA"/>
    <w:rsid w:val="0074078E"/>
    <w:rsid w:val="00743489"/>
    <w:rsid w:val="007447D0"/>
    <w:rsid w:val="00745074"/>
    <w:rsid w:val="00745F3C"/>
    <w:rsid w:val="0074648B"/>
    <w:rsid w:val="00746CFA"/>
    <w:rsid w:val="00747A36"/>
    <w:rsid w:val="007545EF"/>
    <w:rsid w:val="0075468E"/>
    <w:rsid w:val="00754780"/>
    <w:rsid w:val="00755957"/>
    <w:rsid w:val="00755B54"/>
    <w:rsid w:val="00755D84"/>
    <w:rsid w:val="00756B1A"/>
    <w:rsid w:val="00757C77"/>
    <w:rsid w:val="00757EFD"/>
    <w:rsid w:val="00757FDE"/>
    <w:rsid w:val="007600A9"/>
    <w:rsid w:val="00760824"/>
    <w:rsid w:val="00762213"/>
    <w:rsid w:val="0076254D"/>
    <w:rsid w:val="00762C2D"/>
    <w:rsid w:val="00763808"/>
    <w:rsid w:val="00763B6E"/>
    <w:rsid w:val="00763C55"/>
    <w:rsid w:val="0076698E"/>
    <w:rsid w:val="00767C2B"/>
    <w:rsid w:val="0077157D"/>
    <w:rsid w:val="00771F38"/>
    <w:rsid w:val="007732EE"/>
    <w:rsid w:val="00774F3A"/>
    <w:rsid w:val="007751CE"/>
    <w:rsid w:val="007771A9"/>
    <w:rsid w:val="00777268"/>
    <w:rsid w:val="007775B6"/>
    <w:rsid w:val="0077760E"/>
    <w:rsid w:val="00777636"/>
    <w:rsid w:val="007776A3"/>
    <w:rsid w:val="00782F87"/>
    <w:rsid w:val="0078404C"/>
    <w:rsid w:val="007854D4"/>
    <w:rsid w:val="00786CC4"/>
    <w:rsid w:val="00787B2D"/>
    <w:rsid w:val="00791BFA"/>
    <w:rsid w:val="007924EB"/>
    <w:rsid w:val="007934F2"/>
    <w:rsid w:val="00793F27"/>
    <w:rsid w:val="00795BC0"/>
    <w:rsid w:val="0079720A"/>
    <w:rsid w:val="0079738B"/>
    <w:rsid w:val="007A05FE"/>
    <w:rsid w:val="007A1778"/>
    <w:rsid w:val="007A1C90"/>
    <w:rsid w:val="007A1CC6"/>
    <w:rsid w:val="007A40A6"/>
    <w:rsid w:val="007A6BE0"/>
    <w:rsid w:val="007A778C"/>
    <w:rsid w:val="007B0A9E"/>
    <w:rsid w:val="007B1D9C"/>
    <w:rsid w:val="007B3866"/>
    <w:rsid w:val="007B4C6F"/>
    <w:rsid w:val="007B6307"/>
    <w:rsid w:val="007B6B10"/>
    <w:rsid w:val="007B79B3"/>
    <w:rsid w:val="007C0CA7"/>
    <w:rsid w:val="007C0F42"/>
    <w:rsid w:val="007C1211"/>
    <w:rsid w:val="007C1C06"/>
    <w:rsid w:val="007C207A"/>
    <w:rsid w:val="007C293C"/>
    <w:rsid w:val="007C34AB"/>
    <w:rsid w:val="007C35FE"/>
    <w:rsid w:val="007C3627"/>
    <w:rsid w:val="007C51BC"/>
    <w:rsid w:val="007C666F"/>
    <w:rsid w:val="007C69B2"/>
    <w:rsid w:val="007C6D8D"/>
    <w:rsid w:val="007C7851"/>
    <w:rsid w:val="007D0874"/>
    <w:rsid w:val="007D1456"/>
    <w:rsid w:val="007D1787"/>
    <w:rsid w:val="007D1B9A"/>
    <w:rsid w:val="007D3992"/>
    <w:rsid w:val="007D399A"/>
    <w:rsid w:val="007D4F44"/>
    <w:rsid w:val="007D56F6"/>
    <w:rsid w:val="007D5958"/>
    <w:rsid w:val="007D6B3C"/>
    <w:rsid w:val="007E051B"/>
    <w:rsid w:val="007E186D"/>
    <w:rsid w:val="007E200E"/>
    <w:rsid w:val="007E22B0"/>
    <w:rsid w:val="007E2EB4"/>
    <w:rsid w:val="007E3508"/>
    <w:rsid w:val="007E5718"/>
    <w:rsid w:val="007E76C4"/>
    <w:rsid w:val="007F01CD"/>
    <w:rsid w:val="007F0B00"/>
    <w:rsid w:val="007F2860"/>
    <w:rsid w:val="007F28CD"/>
    <w:rsid w:val="007F3A14"/>
    <w:rsid w:val="007F6755"/>
    <w:rsid w:val="008028EC"/>
    <w:rsid w:val="00807483"/>
    <w:rsid w:val="00807560"/>
    <w:rsid w:val="0080765E"/>
    <w:rsid w:val="00810565"/>
    <w:rsid w:val="00810F1E"/>
    <w:rsid w:val="00813AB8"/>
    <w:rsid w:val="00813DD0"/>
    <w:rsid w:val="0081466A"/>
    <w:rsid w:val="00814E5B"/>
    <w:rsid w:val="008171A3"/>
    <w:rsid w:val="008206CD"/>
    <w:rsid w:val="00820D76"/>
    <w:rsid w:val="00822C65"/>
    <w:rsid w:val="00824D0C"/>
    <w:rsid w:val="00824DD2"/>
    <w:rsid w:val="00825EE3"/>
    <w:rsid w:val="008265E9"/>
    <w:rsid w:val="00826861"/>
    <w:rsid w:val="00827601"/>
    <w:rsid w:val="00827A61"/>
    <w:rsid w:val="00827AC8"/>
    <w:rsid w:val="00827CF0"/>
    <w:rsid w:val="0083261B"/>
    <w:rsid w:val="0083296B"/>
    <w:rsid w:val="00832DD4"/>
    <w:rsid w:val="0083394D"/>
    <w:rsid w:val="00836CBB"/>
    <w:rsid w:val="008400A7"/>
    <w:rsid w:val="00840ACF"/>
    <w:rsid w:val="00842741"/>
    <w:rsid w:val="0084342D"/>
    <w:rsid w:val="00843B11"/>
    <w:rsid w:val="008447CE"/>
    <w:rsid w:val="00845FA4"/>
    <w:rsid w:val="008462F0"/>
    <w:rsid w:val="008511D0"/>
    <w:rsid w:val="008512F7"/>
    <w:rsid w:val="00851FE9"/>
    <w:rsid w:val="00852FF8"/>
    <w:rsid w:val="00853733"/>
    <w:rsid w:val="00854912"/>
    <w:rsid w:val="00856899"/>
    <w:rsid w:val="00856F81"/>
    <w:rsid w:val="00861E38"/>
    <w:rsid w:val="00862B0B"/>
    <w:rsid w:val="0086326B"/>
    <w:rsid w:val="00863743"/>
    <w:rsid w:val="00864FB8"/>
    <w:rsid w:val="0086610E"/>
    <w:rsid w:val="00870804"/>
    <w:rsid w:val="008709F2"/>
    <w:rsid w:val="00871746"/>
    <w:rsid w:val="0087297F"/>
    <w:rsid w:val="00872E30"/>
    <w:rsid w:val="00874687"/>
    <w:rsid w:val="00880339"/>
    <w:rsid w:val="008820A7"/>
    <w:rsid w:val="00882235"/>
    <w:rsid w:val="00886EE8"/>
    <w:rsid w:val="008908CD"/>
    <w:rsid w:val="00890FA9"/>
    <w:rsid w:val="008919B8"/>
    <w:rsid w:val="00891DA5"/>
    <w:rsid w:val="0089488E"/>
    <w:rsid w:val="008966BC"/>
    <w:rsid w:val="0089729B"/>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0716"/>
    <w:rsid w:val="008C107C"/>
    <w:rsid w:val="008C1906"/>
    <w:rsid w:val="008C1FC5"/>
    <w:rsid w:val="008C4743"/>
    <w:rsid w:val="008C5207"/>
    <w:rsid w:val="008C769C"/>
    <w:rsid w:val="008D01FC"/>
    <w:rsid w:val="008D1A77"/>
    <w:rsid w:val="008D3EB6"/>
    <w:rsid w:val="008D5B81"/>
    <w:rsid w:val="008D5D5A"/>
    <w:rsid w:val="008D74B8"/>
    <w:rsid w:val="008D7EDE"/>
    <w:rsid w:val="008E0B28"/>
    <w:rsid w:val="008E1759"/>
    <w:rsid w:val="008E21AD"/>
    <w:rsid w:val="008E27C4"/>
    <w:rsid w:val="008E280A"/>
    <w:rsid w:val="008E3ED1"/>
    <w:rsid w:val="008E4B31"/>
    <w:rsid w:val="008E58DD"/>
    <w:rsid w:val="008F0208"/>
    <w:rsid w:val="008F0A6B"/>
    <w:rsid w:val="008F1077"/>
    <w:rsid w:val="008F192D"/>
    <w:rsid w:val="008F2669"/>
    <w:rsid w:val="008F27CD"/>
    <w:rsid w:val="008F3F24"/>
    <w:rsid w:val="008F4490"/>
    <w:rsid w:val="008F5A77"/>
    <w:rsid w:val="008F6DA9"/>
    <w:rsid w:val="00900684"/>
    <w:rsid w:val="00900DD9"/>
    <w:rsid w:val="009012E7"/>
    <w:rsid w:val="0090277E"/>
    <w:rsid w:val="009036AE"/>
    <w:rsid w:val="00904BF6"/>
    <w:rsid w:val="0090500C"/>
    <w:rsid w:val="00905474"/>
    <w:rsid w:val="00905A64"/>
    <w:rsid w:val="00905B07"/>
    <w:rsid w:val="00906968"/>
    <w:rsid w:val="00910F66"/>
    <w:rsid w:val="00911C5A"/>
    <w:rsid w:val="009136D8"/>
    <w:rsid w:val="00913C17"/>
    <w:rsid w:val="009143B2"/>
    <w:rsid w:val="00914D7D"/>
    <w:rsid w:val="009152E2"/>
    <w:rsid w:val="009159E1"/>
    <w:rsid w:val="00916F0D"/>
    <w:rsid w:val="00917115"/>
    <w:rsid w:val="009200FF"/>
    <w:rsid w:val="009202F8"/>
    <w:rsid w:val="00920C53"/>
    <w:rsid w:val="00921D9A"/>
    <w:rsid w:val="0092484B"/>
    <w:rsid w:val="00924FA5"/>
    <w:rsid w:val="00925ABC"/>
    <w:rsid w:val="0092706B"/>
    <w:rsid w:val="00927323"/>
    <w:rsid w:val="009277AC"/>
    <w:rsid w:val="0092780B"/>
    <w:rsid w:val="00927F4F"/>
    <w:rsid w:val="009312E9"/>
    <w:rsid w:val="0093304B"/>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773"/>
    <w:rsid w:val="009666A8"/>
    <w:rsid w:val="009705C1"/>
    <w:rsid w:val="009712CB"/>
    <w:rsid w:val="0097175A"/>
    <w:rsid w:val="0097350F"/>
    <w:rsid w:val="00973A34"/>
    <w:rsid w:val="00974246"/>
    <w:rsid w:val="00974C90"/>
    <w:rsid w:val="009754CE"/>
    <w:rsid w:val="009757F1"/>
    <w:rsid w:val="009758CC"/>
    <w:rsid w:val="00975945"/>
    <w:rsid w:val="00976434"/>
    <w:rsid w:val="00976717"/>
    <w:rsid w:val="00980691"/>
    <w:rsid w:val="00980979"/>
    <w:rsid w:val="009809DD"/>
    <w:rsid w:val="00980D43"/>
    <w:rsid w:val="009829D9"/>
    <w:rsid w:val="00983149"/>
    <w:rsid w:val="009844B6"/>
    <w:rsid w:val="009858AD"/>
    <w:rsid w:val="009863F5"/>
    <w:rsid w:val="00986930"/>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5E84"/>
    <w:rsid w:val="009A64A0"/>
    <w:rsid w:val="009A66EC"/>
    <w:rsid w:val="009A712E"/>
    <w:rsid w:val="009B0B77"/>
    <w:rsid w:val="009B54A7"/>
    <w:rsid w:val="009B6CC2"/>
    <w:rsid w:val="009B7171"/>
    <w:rsid w:val="009B72D6"/>
    <w:rsid w:val="009B7D47"/>
    <w:rsid w:val="009C00BE"/>
    <w:rsid w:val="009C0315"/>
    <w:rsid w:val="009C0619"/>
    <w:rsid w:val="009C0D7F"/>
    <w:rsid w:val="009C0DAF"/>
    <w:rsid w:val="009C123E"/>
    <w:rsid w:val="009C2B34"/>
    <w:rsid w:val="009C374F"/>
    <w:rsid w:val="009C3C79"/>
    <w:rsid w:val="009C598C"/>
    <w:rsid w:val="009C5A64"/>
    <w:rsid w:val="009C618E"/>
    <w:rsid w:val="009C61BC"/>
    <w:rsid w:val="009D0C5A"/>
    <w:rsid w:val="009D0EEB"/>
    <w:rsid w:val="009D1180"/>
    <w:rsid w:val="009D2E6A"/>
    <w:rsid w:val="009D2F61"/>
    <w:rsid w:val="009D3AED"/>
    <w:rsid w:val="009D7253"/>
    <w:rsid w:val="009D779C"/>
    <w:rsid w:val="009E1047"/>
    <w:rsid w:val="009E151D"/>
    <w:rsid w:val="009E3D00"/>
    <w:rsid w:val="009E5C05"/>
    <w:rsid w:val="009E7478"/>
    <w:rsid w:val="009F00A3"/>
    <w:rsid w:val="009F0E50"/>
    <w:rsid w:val="009F103C"/>
    <w:rsid w:val="009F29E1"/>
    <w:rsid w:val="009F35A2"/>
    <w:rsid w:val="009F52CC"/>
    <w:rsid w:val="009F6027"/>
    <w:rsid w:val="009F61F1"/>
    <w:rsid w:val="009F6A47"/>
    <w:rsid w:val="009F71CC"/>
    <w:rsid w:val="00A007A9"/>
    <w:rsid w:val="00A03270"/>
    <w:rsid w:val="00A04CBD"/>
    <w:rsid w:val="00A05CC2"/>
    <w:rsid w:val="00A0740C"/>
    <w:rsid w:val="00A07487"/>
    <w:rsid w:val="00A07DF0"/>
    <w:rsid w:val="00A14405"/>
    <w:rsid w:val="00A161F9"/>
    <w:rsid w:val="00A1730A"/>
    <w:rsid w:val="00A17E28"/>
    <w:rsid w:val="00A208FC"/>
    <w:rsid w:val="00A21204"/>
    <w:rsid w:val="00A21B11"/>
    <w:rsid w:val="00A220A6"/>
    <w:rsid w:val="00A2242F"/>
    <w:rsid w:val="00A228A1"/>
    <w:rsid w:val="00A231B3"/>
    <w:rsid w:val="00A24BEB"/>
    <w:rsid w:val="00A25607"/>
    <w:rsid w:val="00A275D4"/>
    <w:rsid w:val="00A31895"/>
    <w:rsid w:val="00A33F4E"/>
    <w:rsid w:val="00A345C0"/>
    <w:rsid w:val="00A361F7"/>
    <w:rsid w:val="00A377C6"/>
    <w:rsid w:val="00A37D59"/>
    <w:rsid w:val="00A40CCF"/>
    <w:rsid w:val="00A428C4"/>
    <w:rsid w:val="00A43114"/>
    <w:rsid w:val="00A455B8"/>
    <w:rsid w:val="00A45E7C"/>
    <w:rsid w:val="00A4740B"/>
    <w:rsid w:val="00A47826"/>
    <w:rsid w:val="00A50E6F"/>
    <w:rsid w:val="00A5193C"/>
    <w:rsid w:val="00A5270C"/>
    <w:rsid w:val="00A52D55"/>
    <w:rsid w:val="00A53312"/>
    <w:rsid w:val="00A539C3"/>
    <w:rsid w:val="00A54026"/>
    <w:rsid w:val="00A5424F"/>
    <w:rsid w:val="00A54C02"/>
    <w:rsid w:val="00A55120"/>
    <w:rsid w:val="00A56673"/>
    <w:rsid w:val="00A57576"/>
    <w:rsid w:val="00A6084F"/>
    <w:rsid w:val="00A6410A"/>
    <w:rsid w:val="00A6590C"/>
    <w:rsid w:val="00A67595"/>
    <w:rsid w:val="00A70190"/>
    <w:rsid w:val="00A70289"/>
    <w:rsid w:val="00A721D7"/>
    <w:rsid w:val="00A72577"/>
    <w:rsid w:val="00A727E0"/>
    <w:rsid w:val="00A73B1D"/>
    <w:rsid w:val="00A73F1D"/>
    <w:rsid w:val="00A7621D"/>
    <w:rsid w:val="00A77E64"/>
    <w:rsid w:val="00A8009E"/>
    <w:rsid w:val="00A81DE9"/>
    <w:rsid w:val="00A81F29"/>
    <w:rsid w:val="00A82B3A"/>
    <w:rsid w:val="00A82EE3"/>
    <w:rsid w:val="00A83649"/>
    <w:rsid w:val="00A83EB3"/>
    <w:rsid w:val="00A83F0D"/>
    <w:rsid w:val="00A847E9"/>
    <w:rsid w:val="00A84EE8"/>
    <w:rsid w:val="00A855C6"/>
    <w:rsid w:val="00A86232"/>
    <w:rsid w:val="00A86AA2"/>
    <w:rsid w:val="00A94F33"/>
    <w:rsid w:val="00A950F8"/>
    <w:rsid w:val="00A9526D"/>
    <w:rsid w:val="00A97862"/>
    <w:rsid w:val="00AA164C"/>
    <w:rsid w:val="00AA1B88"/>
    <w:rsid w:val="00AA53CA"/>
    <w:rsid w:val="00AA5D8F"/>
    <w:rsid w:val="00AA67BA"/>
    <w:rsid w:val="00AA6D18"/>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5BF6"/>
    <w:rsid w:val="00AC6ED8"/>
    <w:rsid w:val="00AC74CE"/>
    <w:rsid w:val="00AD048E"/>
    <w:rsid w:val="00AD0D02"/>
    <w:rsid w:val="00AD2463"/>
    <w:rsid w:val="00AD40A4"/>
    <w:rsid w:val="00AD4363"/>
    <w:rsid w:val="00AD56AE"/>
    <w:rsid w:val="00AD6EED"/>
    <w:rsid w:val="00AD6FAF"/>
    <w:rsid w:val="00AE155C"/>
    <w:rsid w:val="00AE1572"/>
    <w:rsid w:val="00AE31BC"/>
    <w:rsid w:val="00AE720D"/>
    <w:rsid w:val="00AF3E07"/>
    <w:rsid w:val="00AF5F00"/>
    <w:rsid w:val="00AF67CE"/>
    <w:rsid w:val="00AF6B5D"/>
    <w:rsid w:val="00AF7369"/>
    <w:rsid w:val="00B0001E"/>
    <w:rsid w:val="00B00316"/>
    <w:rsid w:val="00B0046B"/>
    <w:rsid w:val="00B03038"/>
    <w:rsid w:val="00B05756"/>
    <w:rsid w:val="00B1255D"/>
    <w:rsid w:val="00B140AE"/>
    <w:rsid w:val="00B16558"/>
    <w:rsid w:val="00B210B2"/>
    <w:rsid w:val="00B214B8"/>
    <w:rsid w:val="00B21942"/>
    <w:rsid w:val="00B24441"/>
    <w:rsid w:val="00B256D1"/>
    <w:rsid w:val="00B25D9E"/>
    <w:rsid w:val="00B273D4"/>
    <w:rsid w:val="00B3233F"/>
    <w:rsid w:val="00B3273C"/>
    <w:rsid w:val="00B335F4"/>
    <w:rsid w:val="00B35144"/>
    <w:rsid w:val="00B364AB"/>
    <w:rsid w:val="00B36F9C"/>
    <w:rsid w:val="00B40350"/>
    <w:rsid w:val="00B404B4"/>
    <w:rsid w:val="00B406FE"/>
    <w:rsid w:val="00B40C65"/>
    <w:rsid w:val="00B42464"/>
    <w:rsid w:val="00B4280A"/>
    <w:rsid w:val="00B44171"/>
    <w:rsid w:val="00B463ED"/>
    <w:rsid w:val="00B467ED"/>
    <w:rsid w:val="00B51ADA"/>
    <w:rsid w:val="00B53787"/>
    <w:rsid w:val="00B537FE"/>
    <w:rsid w:val="00B56D58"/>
    <w:rsid w:val="00B624F6"/>
    <w:rsid w:val="00B62986"/>
    <w:rsid w:val="00B62BC6"/>
    <w:rsid w:val="00B64D87"/>
    <w:rsid w:val="00B6682A"/>
    <w:rsid w:val="00B66C26"/>
    <w:rsid w:val="00B7031F"/>
    <w:rsid w:val="00B7112C"/>
    <w:rsid w:val="00B71E4D"/>
    <w:rsid w:val="00B726C3"/>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12C"/>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590B"/>
    <w:rsid w:val="00BB6279"/>
    <w:rsid w:val="00BC0BE8"/>
    <w:rsid w:val="00BC37FC"/>
    <w:rsid w:val="00BC51C2"/>
    <w:rsid w:val="00BC5793"/>
    <w:rsid w:val="00BC7A47"/>
    <w:rsid w:val="00BD01C9"/>
    <w:rsid w:val="00BD02A3"/>
    <w:rsid w:val="00BD151E"/>
    <w:rsid w:val="00BD1C9C"/>
    <w:rsid w:val="00BD2530"/>
    <w:rsid w:val="00BD3430"/>
    <w:rsid w:val="00BD3474"/>
    <w:rsid w:val="00BD5609"/>
    <w:rsid w:val="00BD5639"/>
    <w:rsid w:val="00BD5C17"/>
    <w:rsid w:val="00BD643C"/>
    <w:rsid w:val="00BE1585"/>
    <w:rsid w:val="00BE2CE4"/>
    <w:rsid w:val="00BE2D0E"/>
    <w:rsid w:val="00BE440E"/>
    <w:rsid w:val="00BE5170"/>
    <w:rsid w:val="00BE6212"/>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064"/>
    <w:rsid w:val="00C067C8"/>
    <w:rsid w:val="00C07EB3"/>
    <w:rsid w:val="00C107A2"/>
    <w:rsid w:val="00C109F3"/>
    <w:rsid w:val="00C11660"/>
    <w:rsid w:val="00C1214D"/>
    <w:rsid w:val="00C1299D"/>
    <w:rsid w:val="00C13E6E"/>
    <w:rsid w:val="00C17E5A"/>
    <w:rsid w:val="00C20C01"/>
    <w:rsid w:val="00C20E04"/>
    <w:rsid w:val="00C22070"/>
    <w:rsid w:val="00C23F8F"/>
    <w:rsid w:val="00C26FBD"/>
    <w:rsid w:val="00C270DF"/>
    <w:rsid w:val="00C279C2"/>
    <w:rsid w:val="00C3003D"/>
    <w:rsid w:val="00C30803"/>
    <w:rsid w:val="00C31CE0"/>
    <w:rsid w:val="00C32470"/>
    <w:rsid w:val="00C3255D"/>
    <w:rsid w:val="00C327EA"/>
    <w:rsid w:val="00C32F13"/>
    <w:rsid w:val="00C331FC"/>
    <w:rsid w:val="00C33FBC"/>
    <w:rsid w:val="00C357E6"/>
    <w:rsid w:val="00C35FED"/>
    <w:rsid w:val="00C36BD5"/>
    <w:rsid w:val="00C36D54"/>
    <w:rsid w:val="00C40EC4"/>
    <w:rsid w:val="00C42176"/>
    <w:rsid w:val="00C4227F"/>
    <w:rsid w:val="00C42D38"/>
    <w:rsid w:val="00C434F3"/>
    <w:rsid w:val="00C439D0"/>
    <w:rsid w:val="00C4597F"/>
    <w:rsid w:val="00C465ED"/>
    <w:rsid w:val="00C507B5"/>
    <w:rsid w:val="00C50CCF"/>
    <w:rsid w:val="00C51A4B"/>
    <w:rsid w:val="00C52296"/>
    <w:rsid w:val="00C53108"/>
    <w:rsid w:val="00C53C1C"/>
    <w:rsid w:val="00C55839"/>
    <w:rsid w:val="00C60AF5"/>
    <w:rsid w:val="00C62B43"/>
    <w:rsid w:val="00C6300D"/>
    <w:rsid w:val="00C630FC"/>
    <w:rsid w:val="00C6374F"/>
    <w:rsid w:val="00C6419F"/>
    <w:rsid w:val="00C646D5"/>
    <w:rsid w:val="00C66040"/>
    <w:rsid w:val="00C67386"/>
    <w:rsid w:val="00C7005D"/>
    <w:rsid w:val="00C71AED"/>
    <w:rsid w:val="00C7650A"/>
    <w:rsid w:val="00C77185"/>
    <w:rsid w:val="00C80028"/>
    <w:rsid w:val="00C803B8"/>
    <w:rsid w:val="00C81CD6"/>
    <w:rsid w:val="00C8211D"/>
    <w:rsid w:val="00C83124"/>
    <w:rsid w:val="00C85557"/>
    <w:rsid w:val="00C85ACD"/>
    <w:rsid w:val="00C862CD"/>
    <w:rsid w:val="00C871EB"/>
    <w:rsid w:val="00C8785B"/>
    <w:rsid w:val="00C87B1A"/>
    <w:rsid w:val="00C925F1"/>
    <w:rsid w:val="00C92722"/>
    <w:rsid w:val="00C92F61"/>
    <w:rsid w:val="00C93198"/>
    <w:rsid w:val="00C97EA3"/>
    <w:rsid w:val="00CA26C4"/>
    <w:rsid w:val="00CA2B12"/>
    <w:rsid w:val="00CA3751"/>
    <w:rsid w:val="00CA460C"/>
    <w:rsid w:val="00CA4C37"/>
    <w:rsid w:val="00CB0357"/>
    <w:rsid w:val="00CB06BE"/>
    <w:rsid w:val="00CB31FC"/>
    <w:rsid w:val="00CB321B"/>
    <w:rsid w:val="00CB32B3"/>
    <w:rsid w:val="00CB3B59"/>
    <w:rsid w:val="00CB4001"/>
    <w:rsid w:val="00CB4488"/>
    <w:rsid w:val="00CB48F5"/>
    <w:rsid w:val="00CB4FEC"/>
    <w:rsid w:val="00CB6291"/>
    <w:rsid w:val="00CB670F"/>
    <w:rsid w:val="00CC0144"/>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24C"/>
    <w:rsid w:val="00CF1D45"/>
    <w:rsid w:val="00CF26BF"/>
    <w:rsid w:val="00CF28DC"/>
    <w:rsid w:val="00CF411A"/>
    <w:rsid w:val="00CF4A37"/>
    <w:rsid w:val="00CF59C5"/>
    <w:rsid w:val="00CF5D92"/>
    <w:rsid w:val="00CF74E7"/>
    <w:rsid w:val="00D002E6"/>
    <w:rsid w:val="00D0075B"/>
    <w:rsid w:val="00D00ACA"/>
    <w:rsid w:val="00D01207"/>
    <w:rsid w:val="00D01D80"/>
    <w:rsid w:val="00D0232D"/>
    <w:rsid w:val="00D03648"/>
    <w:rsid w:val="00D06674"/>
    <w:rsid w:val="00D1093B"/>
    <w:rsid w:val="00D12A20"/>
    <w:rsid w:val="00D12B55"/>
    <w:rsid w:val="00D136A9"/>
    <w:rsid w:val="00D14446"/>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3919"/>
    <w:rsid w:val="00D44C37"/>
    <w:rsid w:val="00D45363"/>
    <w:rsid w:val="00D46B0D"/>
    <w:rsid w:val="00D50749"/>
    <w:rsid w:val="00D52831"/>
    <w:rsid w:val="00D5363B"/>
    <w:rsid w:val="00D53B99"/>
    <w:rsid w:val="00D53E03"/>
    <w:rsid w:val="00D53E43"/>
    <w:rsid w:val="00D54A6C"/>
    <w:rsid w:val="00D551B3"/>
    <w:rsid w:val="00D551FB"/>
    <w:rsid w:val="00D55C93"/>
    <w:rsid w:val="00D565F1"/>
    <w:rsid w:val="00D56E6A"/>
    <w:rsid w:val="00D57150"/>
    <w:rsid w:val="00D579D9"/>
    <w:rsid w:val="00D61EE8"/>
    <w:rsid w:val="00D63803"/>
    <w:rsid w:val="00D663CA"/>
    <w:rsid w:val="00D6704E"/>
    <w:rsid w:val="00D72D0D"/>
    <w:rsid w:val="00D72E57"/>
    <w:rsid w:val="00D7303A"/>
    <w:rsid w:val="00D73CD5"/>
    <w:rsid w:val="00D74835"/>
    <w:rsid w:val="00D75432"/>
    <w:rsid w:val="00D75671"/>
    <w:rsid w:val="00D75892"/>
    <w:rsid w:val="00D762DD"/>
    <w:rsid w:val="00D76557"/>
    <w:rsid w:val="00D81CE9"/>
    <w:rsid w:val="00D83F19"/>
    <w:rsid w:val="00D87B59"/>
    <w:rsid w:val="00D90021"/>
    <w:rsid w:val="00D90606"/>
    <w:rsid w:val="00D914BB"/>
    <w:rsid w:val="00D917B9"/>
    <w:rsid w:val="00D9210D"/>
    <w:rsid w:val="00D92F8D"/>
    <w:rsid w:val="00D93F66"/>
    <w:rsid w:val="00D95408"/>
    <w:rsid w:val="00D956FA"/>
    <w:rsid w:val="00D96266"/>
    <w:rsid w:val="00D96D40"/>
    <w:rsid w:val="00D96F15"/>
    <w:rsid w:val="00D9776B"/>
    <w:rsid w:val="00DA00FD"/>
    <w:rsid w:val="00DA0E38"/>
    <w:rsid w:val="00DA1F34"/>
    <w:rsid w:val="00DA300C"/>
    <w:rsid w:val="00DA3E72"/>
    <w:rsid w:val="00DA7207"/>
    <w:rsid w:val="00DA7330"/>
    <w:rsid w:val="00DA7936"/>
    <w:rsid w:val="00DA7D13"/>
    <w:rsid w:val="00DB039F"/>
    <w:rsid w:val="00DB0F15"/>
    <w:rsid w:val="00DB1712"/>
    <w:rsid w:val="00DB27E3"/>
    <w:rsid w:val="00DB2A79"/>
    <w:rsid w:val="00DB2DD9"/>
    <w:rsid w:val="00DB3B91"/>
    <w:rsid w:val="00DB430D"/>
    <w:rsid w:val="00DB5DAA"/>
    <w:rsid w:val="00DB5DEC"/>
    <w:rsid w:val="00DB63C6"/>
    <w:rsid w:val="00DB64A4"/>
    <w:rsid w:val="00DC1D0E"/>
    <w:rsid w:val="00DC2536"/>
    <w:rsid w:val="00DC2905"/>
    <w:rsid w:val="00DC311F"/>
    <w:rsid w:val="00DC3A2C"/>
    <w:rsid w:val="00DC4330"/>
    <w:rsid w:val="00DC4C5C"/>
    <w:rsid w:val="00DC52C4"/>
    <w:rsid w:val="00DC5F15"/>
    <w:rsid w:val="00DC6CDE"/>
    <w:rsid w:val="00DC6D10"/>
    <w:rsid w:val="00DC71F1"/>
    <w:rsid w:val="00DC727D"/>
    <w:rsid w:val="00DC7E58"/>
    <w:rsid w:val="00DD012B"/>
    <w:rsid w:val="00DD06F3"/>
    <w:rsid w:val="00DD0950"/>
    <w:rsid w:val="00DD1872"/>
    <w:rsid w:val="00DD3141"/>
    <w:rsid w:val="00DD34E1"/>
    <w:rsid w:val="00DD3890"/>
    <w:rsid w:val="00DD3BB6"/>
    <w:rsid w:val="00DD5A85"/>
    <w:rsid w:val="00DD5ED0"/>
    <w:rsid w:val="00DD7F30"/>
    <w:rsid w:val="00DE0F9B"/>
    <w:rsid w:val="00DE143A"/>
    <w:rsid w:val="00DE5587"/>
    <w:rsid w:val="00DE6832"/>
    <w:rsid w:val="00DE6B8A"/>
    <w:rsid w:val="00DE757A"/>
    <w:rsid w:val="00DE7D83"/>
    <w:rsid w:val="00DE7DBD"/>
    <w:rsid w:val="00DF2472"/>
    <w:rsid w:val="00DF3DA1"/>
    <w:rsid w:val="00DF4C96"/>
    <w:rsid w:val="00DF5511"/>
    <w:rsid w:val="00DF562B"/>
    <w:rsid w:val="00DF7B07"/>
    <w:rsid w:val="00E0194F"/>
    <w:rsid w:val="00E01AFB"/>
    <w:rsid w:val="00E01EC0"/>
    <w:rsid w:val="00E02D0E"/>
    <w:rsid w:val="00E036B6"/>
    <w:rsid w:val="00E16BFA"/>
    <w:rsid w:val="00E16DA2"/>
    <w:rsid w:val="00E2008F"/>
    <w:rsid w:val="00E2040A"/>
    <w:rsid w:val="00E2273F"/>
    <w:rsid w:val="00E24275"/>
    <w:rsid w:val="00E2565C"/>
    <w:rsid w:val="00E25EB2"/>
    <w:rsid w:val="00E269F2"/>
    <w:rsid w:val="00E2724E"/>
    <w:rsid w:val="00E30D66"/>
    <w:rsid w:val="00E31B3C"/>
    <w:rsid w:val="00E33129"/>
    <w:rsid w:val="00E33F83"/>
    <w:rsid w:val="00E3736B"/>
    <w:rsid w:val="00E405EC"/>
    <w:rsid w:val="00E42592"/>
    <w:rsid w:val="00E43A1D"/>
    <w:rsid w:val="00E43D0B"/>
    <w:rsid w:val="00E45B3C"/>
    <w:rsid w:val="00E4681B"/>
    <w:rsid w:val="00E46D40"/>
    <w:rsid w:val="00E470ED"/>
    <w:rsid w:val="00E4727C"/>
    <w:rsid w:val="00E506EC"/>
    <w:rsid w:val="00E50F5B"/>
    <w:rsid w:val="00E5231D"/>
    <w:rsid w:val="00E534F9"/>
    <w:rsid w:val="00E53A03"/>
    <w:rsid w:val="00E54211"/>
    <w:rsid w:val="00E56C85"/>
    <w:rsid w:val="00E60312"/>
    <w:rsid w:val="00E611E8"/>
    <w:rsid w:val="00E61421"/>
    <w:rsid w:val="00E61B00"/>
    <w:rsid w:val="00E62183"/>
    <w:rsid w:val="00E62E90"/>
    <w:rsid w:val="00E63C83"/>
    <w:rsid w:val="00E72696"/>
    <w:rsid w:val="00E738E1"/>
    <w:rsid w:val="00E743B6"/>
    <w:rsid w:val="00E762E3"/>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B5F68"/>
    <w:rsid w:val="00EB7A78"/>
    <w:rsid w:val="00EC07C5"/>
    <w:rsid w:val="00EC07F8"/>
    <w:rsid w:val="00EC1176"/>
    <w:rsid w:val="00EC1629"/>
    <w:rsid w:val="00EC1A46"/>
    <w:rsid w:val="00EC2C69"/>
    <w:rsid w:val="00EC3180"/>
    <w:rsid w:val="00EC3BD0"/>
    <w:rsid w:val="00EC4F36"/>
    <w:rsid w:val="00EC71A6"/>
    <w:rsid w:val="00ED380D"/>
    <w:rsid w:val="00ED4085"/>
    <w:rsid w:val="00ED4610"/>
    <w:rsid w:val="00ED462F"/>
    <w:rsid w:val="00ED4FAF"/>
    <w:rsid w:val="00ED5036"/>
    <w:rsid w:val="00ED61D3"/>
    <w:rsid w:val="00ED68B4"/>
    <w:rsid w:val="00ED6D6A"/>
    <w:rsid w:val="00EE37EF"/>
    <w:rsid w:val="00EE462B"/>
    <w:rsid w:val="00EE4707"/>
    <w:rsid w:val="00EE57E9"/>
    <w:rsid w:val="00EE5A20"/>
    <w:rsid w:val="00EE60EA"/>
    <w:rsid w:val="00EE6273"/>
    <w:rsid w:val="00EE6C1C"/>
    <w:rsid w:val="00EE71E9"/>
    <w:rsid w:val="00EE7259"/>
    <w:rsid w:val="00EF010D"/>
    <w:rsid w:val="00EF0F6A"/>
    <w:rsid w:val="00EF0F71"/>
    <w:rsid w:val="00EF3698"/>
    <w:rsid w:val="00EF407E"/>
    <w:rsid w:val="00EF489C"/>
    <w:rsid w:val="00EF5903"/>
    <w:rsid w:val="00EF7365"/>
    <w:rsid w:val="00F008AA"/>
    <w:rsid w:val="00F029B1"/>
    <w:rsid w:val="00F02F03"/>
    <w:rsid w:val="00F06207"/>
    <w:rsid w:val="00F07C8B"/>
    <w:rsid w:val="00F10CF3"/>
    <w:rsid w:val="00F11656"/>
    <w:rsid w:val="00F1205F"/>
    <w:rsid w:val="00F12683"/>
    <w:rsid w:val="00F13E0C"/>
    <w:rsid w:val="00F13EA8"/>
    <w:rsid w:val="00F14CDB"/>
    <w:rsid w:val="00F159D4"/>
    <w:rsid w:val="00F17A84"/>
    <w:rsid w:val="00F17D2D"/>
    <w:rsid w:val="00F20C74"/>
    <w:rsid w:val="00F21453"/>
    <w:rsid w:val="00F241E5"/>
    <w:rsid w:val="00F2446F"/>
    <w:rsid w:val="00F24EEA"/>
    <w:rsid w:val="00F263B0"/>
    <w:rsid w:val="00F263B2"/>
    <w:rsid w:val="00F27727"/>
    <w:rsid w:val="00F30304"/>
    <w:rsid w:val="00F303A7"/>
    <w:rsid w:val="00F307D7"/>
    <w:rsid w:val="00F310C5"/>
    <w:rsid w:val="00F311E3"/>
    <w:rsid w:val="00F329C7"/>
    <w:rsid w:val="00F360E1"/>
    <w:rsid w:val="00F362B4"/>
    <w:rsid w:val="00F37181"/>
    <w:rsid w:val="00F37CBF"/>
    <w:rsid w:val="00F37E34"/>
    <w:rsid w:val="00F40D8C"/>
    <w:rsid w:val="00F41ADC"/>
    <w:rsid w:val="00F42012"/>
    <w:rsid w:val="00F43168"/>
    <w:rsid w:val="00F43661"/>
    <w:rsid w:val="00F43ECE"/>
    <w:rsid w:val="00F4455C"/>
    <w:rsid w:val="00F47391"/>
    <w:rsid w:val="00F565B3"/>
    <w:rsid w:val="00F577C7"/>
    <w:rsid w:val="00F632D6"/>
    <w:rsid w:val="00F63754"/>
    <w:rsid w:val="00F63F2E"/>
    <w:rsid w:val="00F642B3"/>
    <w:rsid w:val="00F64747"/>
    <w:rsid w:val="00F66A8E"/>
    <w:rsid w:val="00F66AF3"/>
    <w:rsid w:val="00F66C9A"/>
    <w:rsid w:val="00F67960"/>
    <w:rsid w:val="00F70267"/>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B8F"/>
    <w:rsid w:val="00F95C53"/>
    <w:rsid w:val="00FA0385"/>
    <w:rsid w:val="00FA09B5"/>
    <w:rsid w:val="00FA0B43"/>
    <w:rsid w:val="00FA17D4"/>
    <w:rsid w:val="00FA4099"/>
    <w:rsid w:val="00FA6270"/>
    <w:rsid w:val="00FA6B1E"/>
    <w:rsid w:val="00FA714A"/>
    <w:rsid w:val="00FA795A"/>
    <w:rsid w:val="00FA7BFF"/>
    <w:rsid w:val="00FB02B9"/>
    <w:rsid w:val="00FB16BD"/>
    <w:rsid w:val="00FB18FD"/>
    <w:rsid w:val="00FB24BA"/>
    <w:rsid w:val="00FB3F25"/>
    <w:rsid w:val="00FB525E"/>
    <w:rsid w:val="00FB6FB0"/>
    <w:rsid w:val="00FC04E4"/>
    <w:rsid w:val="00FC08D3"/>
    <w:rsid w:val="00FC0A31"/>
    <w:rsid w:val="00FC18BD"/>
    <w:rsid w:val="00FC2F93"/>
    <w:rsid w:val="00FC323A"/>
    <w:rsid w:val="00FC3487"/>
    <w:rsid w:val="00FC3496"/>
    <w:rsid w:val="00FC4303"/>
    <w:rsid w:val="00FC61DD"/>
    <w:rsid w:val="00FC696B"/>
    <w:rsid w:val="00FC7B5A"/>
    <w:rsid w:val="00FD069F"/>
    <w:rsid w:val="00FD0E68"/>
    <w:rsid w:val="00FD0E7C"/>
    <w:rsid w:val="00FD13C0"/>
    <w:rsid w:val="00FD193E"/>
    <w:rsid w:val="00FD29F7"/>
    <w:rsid w:val="00FD3CE9"/>
    <w:rsid w:val="00FD52D0"/>
    <w:rsid w:val="00FD54AD"/>
    <w:rsid w:val="00FD6280"/>
    <w:rsid w:val="00FD6BFF"/>
    <w:rsid w:val="00FD6C5A"/>
    <w:rsid w:val="00FD749C"/>
    <w:rsid w:val="00FE1C93"/>
    <w:rsid w:val="00FE2583"/>
    <w:rsid w:val="00FE30B3"/>
    <w:rsid w:val="00FE388D"/>
    <w:rsid w:val="00FE4365"/>
    <w:rsid w:val="00FE44B0"/>
    <w:rsid w:val="00FE649B"/>
    <w:rsid w:val="00FE66B8"/>
    <w:rsid w:val="00FE7972"/>
    <w:rsid w:val="00FE7EFA"/>
    <w:rsid w:val="00FE7FA4"/>
    <w:rsid w:val="00FF0286"/>
    <w:rsid w:val="00FF075D"/>
    <w:rsid w:val="00FF2F28"/>
    <w:rsid w:val="00FF345D"/>
    <w:rsid w:val="00FF42A2"/>
    <w:rsid w:val="00FF5848"/>
    <w:rsid w:val="0EF7D7E2"/>
    <w:rsid w:val="0F718B97"/>
    <w:rsid w:val="0FE7A404"/>
    <w:rsid w:val="17F37EBD"/>
    <w:rsid w:val="17F6E9F0"/>
    <w:rsid w:val="17F7E77B"/>
    <w:rsid w:val="1A7F5DD2"/>
    <w:rsid w:val="1FDAFFFB"/>
    <w:rsid w:val="297B040D"/>
    <w:rsid w:val="2BBAFE6E"/>
    <w:rsid w:val="2FEF50A1"/>
    <w:rsid w:val="2FF9D32B"/>
    <w:rsid w:val="35FF1C96"/>
    <w:rsid w:val="38DF9CD8"/>
    <w:rsid w:val="39CE76E6"/>
    <w:rsid w:val="39FE8CF9"/>
    <w:rsid w:val="3BF9EF71"/>
    <w:rsid w:val="3BFD2299"/>
    <w:rsid w:val="3CF2FB28"/>
    <w:rsid w:val="3DFAF7C9"/>
    <w:rsid w:val="3F755D34"/>
    <w:rsid w:val="3F7B9B15"/>
    <w:rsid w:val="3FDFFF86"/>
    <w:rsid w:val="4BF74B6C"/>
    <w:rsid w:val="4D0D798F"/>
    <w:rsid w:val="519F8D75"/>
    <w:rsid w:val="5BBF4429"/>
    <w:rsid w:val="5BBFF4A0"/>
    <w:rsid w:val="5BED8EA9"/>
    <w:rsid w:val="5BFBB57B"/>
    <w:rsid w:val="5DEF07C7"/>
    <w:rsid w:val="5DFDC24A"/>
    <w:rsid w:val="5E228180"/>
    <w:rsid w:val="5E6FBAF2"/>
    <w:rsid w:val="5F6FC66B"/>
    <w:rsid w:val="5F75CA86"/>
    <w:rsid w:val="5FAF71E8"/>
    <w:rsid w:val="5FD32292"/>
    <w:rsid w:val="5FFF9274"/>
    <w:rsid w:val="6AFCCD5E"/>
    <w:rsid w:val="6CF79A69"/>
    <w:rsid w:val="6DA7A6EE"/>
    <w:rsid w:val="6DFF49E2"/>
    <w:rsid w:val="6E7F9071"/>
    <w:rsid w:val="6EEA9643"/>
    <w:rsid w:val="6EEFB423"/>
    <w:rsid w:val="6EFE25A2"/>
    <w:rsid w:val="6F4F18BF"/>
    <w:rsid w:val="6FACF6A0"/>
    <w:rsid w:val="6FFA0BC9"/>
    <w:rsid w:val="6FFF2529"/>
    <w:rsid w:val="707EAEE2"/>
    <w:rsid w:val="74E8E5CF"/>
    <w:rsid w:val="75BFEA58"/>
    <w:rsid w:val="76BF04CB"/>
    <w:rsid w:val="76D3FED8"/>
    <w:rsid w:val="7765430A"/>
    <w:rsid w:val="77BB23F7"/>
    <w:rsid w:val="78B7CD79"/>
    <w:rsid w:val="792B43FF"/>
    <w:rsid w:val="795FAE42"/>
    <w:rsid w:val="79EB0F1C"/>
    <w:rsid w:val="79F4CCBD"/>
    <w:rsid w:val="79FF8124"/>
    <w:rsid w:val="7B3F611E"/>
    <w:rsid w:val="7BCB6796"/>
    <w:rsid w:val="7BF80368"/>
    <w:rsid w:val="7BFE31B4"/>
    <w:rsid w:val="7C4EA3AA"/>
    <w:rsid w:val="7CFF25B5"/>
    <w:rsid w:val="7CFF4E25"/>
    <w:rsid w:val="7DBD2238"/>
    <w:rsid w:val="7DEB6762"/>
    <w:rsid w:val="7DFCB08A"/>
    <w:rsid w:val="7DFF1E0B"/>
    <w:rsid w:val="7E567E0C"/>
    <w:rsid w:val="7E5F30F5"/>
    <w:rsid w:val="7E5F681D"/>
    <w:rsid w:val="7E6EA871"/>
    <w:rsid w:val="7EDDFF06"/>
    <w:rsid w:val="7F2EE6B3"/>
    <w:rsid w:val="7F6FC5C8"/>
    <w:rsid w:val="7F7CCFBA"/>
    <w:rsid w:val="7F8A97F7"/>
    <w:rsid w:val="7FBC3E3F"/>
    <w:rsid w:val="7FDF8C38"/>
    <w:rsid w:val="7FEF77A9"/>
    <w:rsid w:val="7FEFF4BA"/>
    <w:rsid w:val="7FF6C51F"/>
    <w:rsid w:val="7FFD8B34"/>
    <w:rsid w:val="86FFC64B"/>
    <w:rsid w:val="8BBF54FF"/>
    <w:rsid w:val="8DDF8844"/>
    <w:rsid w:val="8E3B5791"/>
    <w:rsid w:val="8FFD7C19"/>
    <w:rsid w:val="99CA6B8F"/>
    <w:rsid w:val="9FBF562F"/>
    <w:rsid w:val="A7DF712C"/>
    <w:rsid w:val="AF8A9D5E"/>
    <w:rsid w:val="B6FF9211"/>
    <w:rsid w:val="B733AF60"/>
    <w:rsid w:val="BD05DDFC"/>
    <w:rsid w:val="BEBF8D85"/>
    <w:rsid w:val="BEFF62A1"/>
    <w:rsid w:val="BF274215"/>
    <w:rsid w:val="BF6D6AD7"/>
    <w:rsid w:val="BFA9D1A4"/>
    <w:rsid w:val="BFDF065D"/>
    <w:rsid w:val="BFF6B9C2"/>
    <w:rsid w:val="BFFD23B6"/>
    <w:rsid w:val="BFFEC076"/>
    <w:rsid w:val="C7FE27AA"/>
    <w:rsid w:val="CB5D1529"/>
    <w:rsid w:val="CB74E54F"/>
    <w:rsid w:val="CD3F86A4"/>
    <w:rsid w:val="CF3B4B79"/>
    <w:rsid w:val="CF7F2AFE"/>
    <w:rsid w:val="CFEFF552"/>
    <w:rsid w:val="CFFFF461"/>
    <w:rsid w:val="D6EF9329"/>
    <w:rsid w:val="D789341A"/>
    <w:rsid w:val="D7C3DCFE"/>
    <w:rsid w:val="D7EEFF85"/>
    <w:rsid w:val="D9D7DD0D"/>
    <w:rsid w:val="DAD0D2D5"/>
    <w:rsid w:val="DDBBC883"/>
    <w:rsid w:val="DE70EAB8"/>
    <w:rsid w:val="DEFC76E6"/>
    <w:rsid w:val="DF5F6E88"/>
    <w:rsid w:val="DFBBBF45"/>
    <w:rsid w:val="DFF52116"/>
    <w:rsid w:val="DFFFB3A9"/>
    <w:rsid w:val="E57FA7ED"/>
    <w:rsid w:val="E5B68B51"/>
    <w:rsid w:val="EAFE2C07"/>
    <w:rsid w:val="EBF6D0BE"/>
    <w:rsid w:val="EBFF006B"/>
    <w:rsid w:val="ED77C85D"/>
    <w:rsid w:val="ED999E2C"/>
    <w:rsid w:val="EEF1E953"/>
    <w:rsid w:val="EEFB2739"/>
    <w:rsid w:val="EF277AAA"/>
    <w:rsid w:val="EF5385BE"/>
    <w:rsid w:val="EFBBCC28"/>
    <w:rsid w:val="EFEFCC19"/>
    <w:rsid w:val="F3FF4BA3"/>
    <w:rsid w:val="F4BE36D6"/>
    <w:rsid w:val="F77BE5C6"/>
    <w:rsid w:val="F7BFC9D6"/>
    <w:rsid w:val="F7DDA59A"/>
    <w:rsid w:val="F7F2BA89"/>
    <w:rsid w:val="FA9AEE6B"/>
    <w:rsid w:val="FAFF656B"/>
    <w:rsid w:val="FBBE8A93"/>
    <w:rsid w:val="FBFCD8D9"/>
    <w:rsid w:val="FD17E68D"/>
    <w:rsid w:val="FDE55362"/>
    <w:rsid w:val="FDEC7CB9"/>
    <w:rsid w:val="FDF7BF65"/>
    <w:rsid w:val="FE3B1BBE"/>
    <w:rsid w:val="FEDEA09C"/>
    <w:rsid w:val="FEFF7006"/>
    <w:rsid w:val="FF277A75"/>
    <w:rsid w:val="FF3382F5"/>
    <w:rsid w:val="FF57FB4D"/>
    <w:rsid w:val="FFBC924D"/>
    <w:rsid w:val="FFBD4248"/>
    <w:rsid w:val="FFBFBD3E"/>
    <w:rsid w:val="FFF70AC9"/>
    <w:rsid w:val="FFFB8AC5"/>
    <w:rsid w:val="FFFBDE3D"/>
    <w:rsid w:val="FFFEEB37"/>
    <w:rsid w:val="FFFF4B72"/>
    <w:rsid w:val="FFFF7564"/>
    <w:rsid w:val="FFFFB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numPr>
        <w:ilvl w:val="0"/>
        <w:numId w:val="1"/>
      </w:numPr>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right="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修订1"/>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6"/>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6"/>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6"/>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6"/>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paragraph" w:customStyle="1" w:styleId="58">
    <w:name w:val="修订2"/>
    <w:hidden/>
    <w:unhideWhenUsed/>
    <w:qFormat/>
    <w:uiPriority w:val="99"/>
    <w:rPr>
      <w:rFonts w:ascii="Times New Roman" w:hAnsi="Times New Roman" w:eastAsia="等线" w:cs="Times New Roman"/>
      <w:lang w:val="en-GB" w:eastAsia="en-US" w:bidi="ar-SA"/>
    </w:rPr>
  </w:style>
  <w:style w:type="paragraph" w:customStyle="1" w:styleId="59">
    <w:name w:val="修订3"/>
    <w:hidden/>
    <w:unhideWhenUsed/>
    <w:qFormat/>
    <w:uiPriority w:val="99"/>
    <w:rPr>
      <w:rFonts w:ascii="Times New Roman" w:hAnsi="Times New Roman" w:eastAsia="等线" w:cs="Times New Roman"/>
      <w:lang w:val="en-GB" w:eastAsia="en-US" w:bidi="ar-SA"/>
    </w:rPr>
  </w:style>
  <w:style w:type="paragraph" w:customStyle="1" w:styleId="60">
    <w:name w:val="修订4"/>
    <w:hidden/>
    <w:unhideWhenUsed/>
    <w:qFormat/>
    <w:uiPriority w:val="99"/>
    <w:rPr>
      <w:rFonts w:ascii="Times New Roman" w:hAnsi="Times New Roman" w:eastAsia="等线" w:cs="Times New Roman"/>
      <w:lang w:val="en-GB" w:eastAsia="en-US" w:bidi="ar-SA"/>
    </w:rPr>
  </w:style>
  <w:style w:type="paragraph" w:customStyle="1" w:styleId="61">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Pages>
  <Words>2513</Words>
  <Characters>14452</Characters>
  <Lines>229</Lines>
  <Paragraphs>130</Paragraphs>
  <TotalTime>889</TotalTime>
  <ScaleCrop>false</ScaleCrop>
  <LinksUpToDate>false</LinksUpToDate>
  <CharactersWithSpaces>16835</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2022-11-07T03:55:00Z</dcterms:created>
  <dc:creator>CMCC</dc:creator>
  <cp:lastModifiedBy>Huanhuan Wu (cmcc)</cp:lastModifiedBy>
  <cp:lastPrinted>2002-04-27T17:10:00Z</cp:lastPrinted>
  <dcterms:modified xsi:type="dcterms:W3CDTF">2025-05-08T15:31:15Z</dcterms:modified>
  <cp:revision>1693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78AD324EDF710F675C5D1C6899304FC9</vt:lpwstr>
  </property>
</Properties>
</file>